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6059" w14:textId="77777777" w:rsidR="00040C3B" w:rsidRPr="00273122" w:rsidRDefault="00040C3B" w:rsidP="00040C3B">
      <w:pPr>
        <w:jc w:val="both"/>
        <w:rPr>
          <w:b/>
          <w:bCs/>
        </w:rPr>
      </w:pPr>
      <w:r w:rsidRPr="00273122">
        <w:rPr>
          <w:b/>
          <w:bCs/>
        </w:rPr>
        <w:t>RESEARCH PROPOSAL SUBMISSION FORM</w:t>
      </w:r>
    </w:p>
    <w:p w14:paraId="3987296C" w14:textId="77777777" w:rsidR="00040C3B" w:rsidRPr="003D159F" w:rsidRDefault="00040C3B" w:rsidP="00040C3B">
      <w:pPr>
        <w:jc w:val="both"/>
        <w:rPr>
          <w:b/>
          <w:bCs/>
        </w:rPr>
      </w:pPr>
      <w:r>
        <w:t xml:space="preserve"> </w:t>
      </w:r>
      <w:r>
        <w:rPr>
          <w:b/>
          <w:bCs/>
        </w:rPr>
        <w:t>STUDY SYNOPSIS (Maximum 1500 words)</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371"/>
      </w:tblGrid>
      <w:tr w:rsidR="00040C3B" w:rsidRPr="0077771B" w14:paraId="47CC5136" w14:textId="77777777">
        <w:tc>
          <w:tcPr>
            <w:tcW w:w="2694" w:type="dxa"/>
          </w:tcPr>
          <w:p w14:paraId="114CEE14" w14:textId="77777777" w:rsidR="00040C3B" w:rsidRPr="000324A0" w:rsidRDefault="00040C3B">
            <w:pPr>
              <w:spacing w:line="240" w:lineRule="auto"/>
              <w:contextualSpacing/>
              <w:rPr>
                <w:b/>
              </w:rPr>
            </w:pPr>
            <w:r w:rsidRPr="000324A0">
              <w:rPr>
                <w:b/>
              </w:rPr>
              <w:t>TITLE</w:t>
            </w:r>
          </w:p>
        </w:tc>
        <w:tc>
          <w:tcPr>
            <w:tcW w:w="7371" w:type="dxa"/>
          </w:tcPr>
          <w:p w14:paraId="4F562093" w14:textId="77777777" w:rsidR="00040C3B" w:rsidRDefault="00040C3B">
            <w:pPr>
              <w:spacing w:line="240" w:lineRule="auto"/>
              <w:contextualSpacing/>
            </w:pPr>
          </w:p>
          <w:p w14:paraId="362C80CB" w14:textId="00145270" w:rsidR="00040C3B" w:rsidRDefault="0087577F">
            <w:pPr>
              <w:spacing w:line="240" w:lineRule="auto"/>
              <w:contextualSpacing/>
            </w:pPr>
            <w:r w:rsidRPr="0087577F">
              <w:t>Bridging the Urban and regIonal Divide in Stroke care (BUILDS): A national Tele-Stroke Unit and Inpatient Service for remote and rural Australia</w:t>
            </w:r>
          </w:p>
          <w:p w14:paraId="6455B9F8" w14:textId="77777777" w:rsidR="00040C3B" w:rsidRPr="000324A0" w:rsidRDefault="00040C3B">
            <w:pPr>
              <w:spacing w:line="240" w:lineRule="auto"/>
              <w:contextualSpacing/>
            </w:pPr>
          </w:p>
        </w:tc>
      </w:tr>
      <w:tr w:rsidR="00040C3B" w:rsidRPr="0077771B" w14:paraId="772E113A" w14:textId="77777777">
        <w:tc>
          <w:tcPr>
            <w:tcW w:w="2694" w:type="dxa"/>
          </w:tcPr>
          <w:p w14:paraId="04545099" w14:textId="77777777" w:rsidR="00040C3B" w:rsidRPr="000324A0" w:rsidRDefault="00040C3B">
            <w:pPr>
              <w:spacing w:line="240" w:lineRule="auto"/>
              <w:contextualSpacing/>
              <w:rPr>
                <w:b/>
              </w:rPr>
            </w:pPr>
            <w:r>
              <w:rPr>
                <w:b/>
              </w:rPr>
              <w:t>PRINCIPAL INVESTIGATOR, AFFILIATIONS AND CONTACT DETAILS</w:t>
            </w:r>
          </w:p>
        </w:tc>
        <w:tc>
          <w:tcPr>
            <w:tcW w:w="7371" w:type="dxa"/>
          </w:tcPr>
          <w:p w14:paraId="1E7FF0E1" w14:textId="77777777" w:rsidR="00040C3B" w:rsidRDefault="0087577F" w:rsidP="00DF5D52">
            <w:pPr>
              <w:spacing w:line="240" w:lineRule="auto"/>
              <w:contextualSpacing/>
            </w:pPr>
            <w:r>
              <w:t>Dr Felix Ng</w:t>
            </w:r>
          </w:p>
          <w:p w14:paraId="0199751A" w14:textId="6F0C45A1" w:rsidR="00DF5D52" w:rsidRPr="000324A0" w:rsidRDefault="00DF5D52" w:rsidP="00DF5D52">
            <w:pPr>
              <w:spacing w:line="240" w:lineRule="auto"/>
              <w:contextualSpacing/>
            </w:pPr>
            <w:r>
              <w:t>Royal Melbourne Hospital, Victoria Stroke Telemedicine, University of Melbourne</w:t>
            </w:r>
          </w:p>
        </w:tc>
      </w:tr>
      <w:tr w:rsidR="00040C3B" w:rsidRPr="0077771B" w14:paraId="6C9957D2" w14:textId="77777777">
        <w:tc>
          <w:tcPr>
            <w:tcW w:w="2694" w:type="dxa"/>
          </w:tcPr>
          <w:p w14:paraId="3D57D369" w14:textId="77777777" w:rsidR="00040C3B" w:rsidRDefault="00040C3B">
            <w:pPr>
              <w:spacing w:line="240" w:lineRule="auto"/>
              <w:contextualSpacing/>
              <w:rPr>
                <w:b/>
              </w:rPr>
            </w:pPr>
            <w:r>
              <w:rPr>
                <w:b/>
              </w:rPr>
              <w:t>ASSOCIATE INVESTIGATORS AND AFFILIATIONS</w:t>
            </w:r>
          </w:p>
        </w:tc>
        <w:tc>
          <w:tcPr>
            <w:tcW w:w="7371" w:type="dxa"/>
          </w:tcPr>
          <w:p w14:paraId="4612F24F" w14:textId="4170D4F9" w:rsidR="00040C3B" w:rsidRDefault="00DF5D52">
            <w:pPr>
              <w:spacing w:line="240" w:lineRule="auto"/>
              <w:contextualSpacing/>
            </w:pPr>
            <w:r>
              <w:t>Dr Anna Holwell (Alice Springs Hospital)</w:t>
            </w:r>
          </w:p>
          <w:p w14:paraId="477738FD" w14:textId="577F8DEC" w:rsidR="00DF5D52" w:rsidRDefault="00DF5D52">
            <w:pPr>
              <w:spacing w:line="240" w:lineRule="auto"/>
              <w:contextualSpacing/>
            </w:pPr>
            <w:r>
              <w:t>Dr Philip Choi (Austin Health, Eastern Health, Victorian Stroke Telemedicine)</w:t>
            </w:r>
          </w:p>
          <w:p w14:paraId="341E13F0" w14:textId="1CD0A9DC" w:rsidR="00DF5D52" w:rsidRDefault="00DF5D52">
            <w:pPr>
              <w:spacing w:line="240" w:lineRule="auto"/>
              <w:contextualSpacing/>
            </w:pPr>
            <w:r>
              <w:t>Prof Leonid Churilov (University of Melbourne)</w:t>
            </w:r>
          </w:p>
          <w:p w14:paraId="05747682" w14:textId="70119B6C" w:rsidR="00DF5D52" w:rsidRDefault="00DF5D52">
            <w:pPr>
              <w:spacing w:line="240" w:lineRule="auto"/>
              <w:contextualSpacing/>
            </w:pPr>
            <w:r>
              <w:t>Prof Natasha Lanning (Monash University)</w:t>
            </w:r>
          </w:p>
          <w:p w14:paraId="6897E707" w14:textId="28F03350" w:rsidR="00DF5D52" w:rsidRDefault="00DF5D52">
            <w:pPr>
              <w:spacing w:line="240" w:lineRule="auto"/>
              <w:contextualSpacing/>
            </w:pPr>
            <w:r>
              <w:t>Prof Bruce Campbell (Royal Melbourne Hospital, Victoria Stroke Telemedicine, University of Melbourne)</w:t>
            </w:r>
          </w:p>
          <w:p w14:paraId="2DBAA6AF" w14:textId="292D535F" w:rsidR="00040C3B" w:rsidRPr="000324A0" w:rsidRDefault="00DF5D52">
            <w:pPr>
              <w:spacing w:line="240" w:lineRule="auto"/>
              <w:contextualSpacing/>
            </w:pPr>
            <w:r>
              <w:t>Prof Timothy Kleinig (Royal Adelaide Hospital, University of Adelaide)</w:t>
            </w:r>
          </w:p>
        </w:tc>
      </w:tr>
      <w:tr w:rsidR="00040C3B" w:rsidRPr="0077771B" w14:paraId="4733E221" w14:textId="77777777">
        <w:tc>
          <w:tcPr>
            <w:tcW w:w="2694" w:type="dxa"/>
          </w:tcPr>
          <w:p w14:paraId="51CB01BC" w14:textId="77777777" w:rsidR="00040C3B" w:rsidRDefault="00040C3B">
            <w:pPr>
              <w:spacing w:line="240" w:lineRule="auto"/>
              <w:contextualSpacing/>
              <w:rPr>
                <w:b/>
              </w:rPr>
            </w:pPr>
            <w:r>
              <w:rPr>
                <w:b/>
              </w:rPr>
              <w:t>I AM SEEKING FOR MY STUDY TO BE CONSIDERED AS A (PLEASE CHOOSE ONE):</w:t>
            </w:r>
          </w:p>
          <w:p w14:paraId="740E593E" w14:textId="77777777" w:rsidR="00040C3B" w:rsidRDefault="00040C3B">
            <w:pPr>
              <w:spacing w:line="240" w:lineRule="auto"/>
              <w:contextualSpacing/>
              <w:rPr>
                <w:b/>
              </w:rPr>
            </w:pPr>
          </w:p>
        </w:tc>
        <w:tc>
          <w:tcPr>
            <w:tcW w:w="7371" w:type="dxa"/>
          </w:tcPr>
          <w:p w14:paraId="7E6DE842" w14:textId="77777777" w:rsidR="00040C3B" w:rsidRDefault="00040C3B">
            <w:pPr>
              <w:spacing w:line="240" w:lineRule="auto"/>
              <w:contextualSpacing/>
              <w:rPr>
                <w:b/>
                <w:bCs/>
              </w:rPr>
            </w:pPr>
            <w:r w:rsidRPr="007B2CF2">
              <w:rPr>
                <w:b/>
                <w:bCs/>
              </w:rPr>
              <w:t>IMSANZ-RN PARTNERED STUDY</w:t>
            </w:r>
          </w:p>
          <w:p w14:paraId="59741A58" w14:textId="77777777" w:rsidR="00040C3B" w:rsidRDefault="00040C3B">
            <w:pPr>
              <w:spacing w:line="240" w:lineRule="auto"/>
              <w:contextualSpacing/>
              <w:rPr>
                <w:b/>
                <w:bCs/>
              </w:rPr>
            </w:pPr>
          </w:p>
          <w:p w14:paraId="5623913C" w14:textId="77777777" w:rsidR="00040C3B" w:rsidRDefault="00040C3B">
            <w:pPr>
              <w:spacing w:line="240" w:lineRule="auto"/>
              <w:contextualSpacing/>
              <w:rPr>
                <w:b/>
                <w:bCs/>
              </w:rPr>
            </w:pPr>
          </w:p>
          <w:p w14:paraId="2D87A0E3" w14:textId="77777777" w:rsidR="00040C3B" w:rsidRDefault="00040C3B">
            <w:pPr>
              <w:spacing w:line="240" w:lineRule="auto"/>
              <w:contextualSpacing/>
            </w:pPr>
          </w:p>
        </w:tc>
      </w:tr>
      <w:tr w:rsidR="00040C3B" w:rsidRPr="0077771B" w14:paraId="319BFBA3" w14:textId="77777777">
        <w:tc>
          <w:tcPr>
            <w:tcW w:w="2694" w:type="dxa"/>
          </w:tcPr>
          <w:p w14:paraId="2C76F8A3" w14:textId="77777777" w:rsidR="00040C3B" w:rsidRDefault="00040C3B">
            <w:pPr>
              <w:spacing w:line="240" w:lineRule="auto"/>
              <w:contextualSpacing/>
              <w:rPr>
                <w:b/>
              </w:rPr>
            </w:pPr>
            <w:r>
              <w:rPr>
                <w:b/>
              </w:rPr>
              <w:t>IS THIS STUDY CURRENTLY A MULTICENTRE STUDY? (I.E. INVOLVEMENT OF MORE THAN ONE HEALTH SERVICES OR JURISDICTION)</w:t>
            </w:r>
          </w:p>
        </w:tc>
        <w:tc>
          <w:tcPr>
            <w:tcW w:w="7371" w:type="dxa"/>
          </w:tcPr>
          <w:p w14:paraId="6B2D4739" w14:textId="77777777" w:rsidR="00040C3B" w:rsidRPr="00093CE1" w:rsidRDefault="00040C3B">
            <w:pPr>
              <w:spacing w:line="240" w:lineRule="auto"/>
              <w:contextualSpacing/>
              <w:rPr>
                <w:b/>
                <w:bCs/>
              </w:rPr>
            </w:pPr>
            <w:r w:rsidRPr="00093CE1">
              <w:rPr>
                <w:b/>
                <w:bCs/>
              </w:rPr>
              <w:t>YES</w:t>
            </w:r>
          </w:p>
          <w:p w14:paraId="431256E2" w14:textId="2F800979" w:rsidR="00040C3B" w:rsidRPr="000324A0" w:rsidRDefault="00040C3B">
            <w:pPr>
              <w:spacing w:line="240" w:lineRule="auto"/>
              <w:contextualSpacing/>
            </w:pPr>
          </w:p>
        </w:tc>
      </w:tr>
      <w:tr w:rsidR="00040C3B" w:rsidRPr="0077771B" w14:paraId="240101A1" w14:textId="77777777">
        <w:tc>
          <w:tcPr>
            <w:tcW w:w="2694" w:type="dxa"/>
          </w:tcPr>
          <w:p w14:paraId="48116665" w14:textId="77777777" w:rsidR="00040C3B" w:rsidRDefault="00040C3B">
            <w:pPr>
              <w:spacing w:line="240" w:lineRule="auto"/>
              <w:contextualSpacing/>
              <w:rPr>
                <w:b/>
              </w:rPr>
            </w:pPr>
            <w:r>
              <w:rPr>
                <w:b/>
              </w:rPr>
              <w:t>ARE YOU LOOKING FOR OPPORTUNITIES FOR MULTICENTRE COLLABORATION?</w:t>
            </w:r>
          </w:p>
        </w:tc>
        <w:tc>
          <w:tcPr>
            <w:tcW w:w="7371" w:type="dxa"/>
          </w:tcPr>
          <w:p w14:paraId="22A820B8" w14:textId="77777777" w:rsidR="00040C3B" w:rsidRDefault="00040C3B">
            <w:pPr>
              <w:spacing w:line="240" w:lineRule="auto"/>
              <w:contextualSpacing/>
              <w:rPr>
                <w:b/>
                <w:bCs/>
              </w:rPr>
            </w:pPr>
            <w:r>
              <w:rPr>
                <w:b/>
                <w:bCs/>
              </w:rPr>
              <w:t>NO</w:t>
            </w:r>
          </w:p>
          <w:p w14:paraId="26FBFF7F" w14:textId="77777777" w:rsidR="00040C3B" w:rsidRDefault="00040C3B">
            <w:pPr>
              <w:spacing w:line="240" w:lineRule="auto"/>
              <w:contextualSpacing/>
              <w:rPr>
                <w:b/>
                <w:bCs/>
              </w:rPr>
            </w:pPr>
          </w:p>
          <w:p w14:paraId="2C857E02" w14:textId="77777777" w:rsidR="00040C3B" w:rsidRDefault="00040C3B">
            <w:pPr>
              <w:spacing w:line="240" w:lineRule="auto"/>
              <w:contextualSpacing/>
              <w:rPr>
                <w:b/>
                <w:bCs/>
              </w:rPr>
            </w:pPr>
          </w:p>
          <w:p w14:paraId="183FE886" w14:textId="77777777" w:rsidR="00040C3B" w:rsidRDefault="00040C3B">
            <w:pPr>
              <w:spacing w:line="240" w:lineRule="auto"/>
              <w:contextualSpacing/>
              <w:rPr>
                <w:b/>
                <w:bCs/>
              </w:rPr>
            </w:pPr>
          </w:p>
          <w:p w14:paraId="66C80F54" w14:textId="77777777" w:rsidR="00040C3B" w:rsidRPr="00093CE1" w:rsidRDefault="00040C3B">
            <w:pPr>
              <w:spacing w:line="240" w:lineRule="auto"/>
              <w:contextualSpacing/>
              <w:rPr>
                <w:b/>
                <w:bCs/>
              </w:rPr>
            </w:pPr>
          </w:p>
        </w:tc>
      </w:tr>
      <w:tr w:rsidR="00040C3B" w:rsidRPr="0077771B" w14:paraId="732BB094" w14:textId="77777777">
        <w:tc>
          <w:tcPr>
            <w:tcW w:w="2694" w:type="dxa"/>
          </w:tcPr>
          <w:p w14:paraId="55A8377B" w14:textId="77777777" w:rsidR="00040C3B" w:rsidRDefault="00040C3B">
            <w:pPr>
              <w:spacing w:line="240" w:lineRule="auto"/>
              <w:contextualSpacing/>
              <w:rPr>
                <w:b/>
              </w:rPr>
            </w:pPr>
            <w:r>
              <w:rPr>
                <w:b/>
              </w:rPr>
              <w:t>IF ‘YES’ TO QUESTION ABOVE, CAN INTERESTED COLLABORATORS CONTACT YOU DIRECTLY?</w:t>
            </w:r>
          </w:p>
          <w:p w14:paraId="31655A27" w14:textId="77777777" w:rsidR="00040C3B" w:rsidRDefault="00040C3B">
            <w:pPr>
              <w:spacing w:line="240" w:lineRule="auto"/>
              <w:contextualSpacing/>
              <w:rPr>
                <w:b/>
              </w:rPr>
            </w:pPr>
          </w:p>
        </w:tc>
        <w:tc>
          <w:tcPr>
            <w:tcW w:w="7371" w:type="dxa"/>
          </w:tcPr>
          <w:p w14:paraId="1840564C" w14:textId="77777777" w:rsidR="00040C3B" w:rsidRDefault="00040C3B">
            <w:pPr>
              <w:spacing w:line="240" w:lineRule="auto"/>
              <w:contextualSpacing/>
              <w:rPr>
                <w:b/>
                <w:bCs/>
              </w:rPr>
            </w:pPr>
            <w:r>
              <w:rPr>
                <w:b/>
                <w:bCs/>
              </w:rPr>
              <w:t>YES</w:t>
            </w:r>
          </w:p>
          <w:p w14:paraId="773B6A10" w14:textId="77777777" w:rsidR="00040C3B" w:rsidRDefault="00040C3B">
            <w:pPr>
              <w:spacing w:line="240" w:lineRule="auto"/>
              <w:contextualSpacing/>
              <w:rPr>
                <w:b/>
                <w:bCs/>
              </w:rPr>
            </w:pPr>
            <w:r>
              <w:rPr>
                <w:b/>
                <w:bCs/>
              </w:rPr>
              <w:t>NO</w:t>
            </w:r>
          </w:p>
          <w:p w14:paraId="3D60DA74" w14:textId="77777777" w:rsidR="00040C3B" w:rsidRDefault="00040C3B">
            <w:pPr>
              <w:spacing w:line="240" w:lineRule="auto"/>
              <w:contextualSpacing/>
              <w:rPr>
                <w:b/>
                <w:bCs/>
              </w:rPr>
            </w:pPr>
          </w:p>
          <w:p w14:paraId="47A96AAF" w14:textId="77777777" w:rsidR="00040C3B" w:rsidRDefault="00040C3B">
            <w:pPr>
              <w:spacing w:line="240" w:lineRule="auto"/>
              <w:contextualSpacing/>
              <w:rPr>
                <w:b/>
                <w:bCs/>
              </w:rPr>
            </w:pPr>
          </w:p>
          <w:p w14:paraId="496E8D8C" w14:textId="77777777" w:rsidR="00040C3B" w:rsidRDefault="00040C3B">
            <w:pPr>
              <w:spacing w:line="240" w:lineRule="auto"/>
              <w:contextualSpacing/>
              <w:rPr>
                <w:b/>
                <w:bCs/>
              </w:rPr>
            </w:pPr>
          </w:p>
          <w:p w14:paraId="313902C3" w14:textId="77777777" w:rsidR="00040C3B" w:rsidRDefault="00040C3B">
            <w:pPr>
              <w:spacing w:line="240" w:lineRule="auto"/>
              <w:contextualSpacing/>
              <w:rPr>
                <w:b/>
                <w:bCs/>
              </w:rPr>
            </w:pPr>
          </w:p>
        </w:tc>
      </w:tr>
      <w:tr w:rsidR="00040C3B" w:rsidRPr="0077771B" w14:paraId="1F2DB2BB" w14:textId="77777777">
        <w:tc>
          <w:tcPr>
            <w:tcW w:w="2694" w:type="dxa"/>
          </w:tcPr>
          <w:p w14:paraId="6E221161" w14:textId="77777777" w:rsidR="00040C3B" w:rsidRPr="000324A0" w:rsidRDefault="00040C3B">
            <w:pPr>
              <w:spacing w:line="240" w:lineRule="auto"/>
              <w:contextualSpacing/>
              <w:rPr>
                <w:b/>
              </w:rPr>
            </w:pPr>
            <w:r w:rsidRPr="000324A0">
              <w:rPr>
                <w:b/>
              </w:rPr>
              <w:t>BACKGROUND</w:t>
            </w:r>
          </w:p>
        </w:tc>
        <w:tc>
          <w:tcPr>
            <w:tcW w:w="7371" w:type="dxa"/>
          </w:tcPr>
          <w:p w14:paraId="20C7CDC8" w14:textId="575F24CD" w:rsidR="00E92A63" w:rsidRDefault="00E92A63" w:rsidP="00E92A63">
            <w:pPr>
              <w:autoSpaceDE w:val="0"/>
              <w:autoSpaceDN w:val="0"/>
              <w:adjustRightInd w:val="0"/>
              <w:spacing w:line="240" w:lineRule="auto"/>
              <w:contextualSpacing/>
            </w:pPr>
            <w:r>
              <w:t>One stroke occurs every 19 minutes nationwide in Australia, with the burden of stroke particularly overrepresented in regional areas. Survivors of stroke in metropolitan hospitals receive specialist stroke unit care led by subspecialised stroke neurologists and physicians. Unfortunately, patients in regional areas often do not have access to specialised stroke expertise. Commonly, general medical specialist in regional and rural hospitals are tasked with making complex post-stroke decisions such as managing acute neurological and balancing competing medical issues (hemorrhage risk vs anti-thrombolytics) independently without any formal support from specialist neurological support.</w:t>
            </w:r>
          </w:p>
          <w:p w14:paraId="18C16B83" w14:textId="77777777" w:rsidR="00E92A63" w:rsidRDefault="00E92A63" w:rsidP="00E92A63">
            <w:pPr>
              <w:autoSpaceDE w:val="0"/>
              <w:autoSpaceDN w:val="0"/>
              <w:adjustRightInd w:val="0"/>
              <w:spacing w:line="240" w:lineRule="auto"/>
              <w:contextualSpacing/>
            </w:pPr>
          </w:p>
          <w:p w14:paraId="54938EE8" w14:textId="1CD42B20" w:rsidR="00040C3B" w:rsidRDefault="00E92A63" w:rsidP="00E92A63">
            <w:pPr>
              <w:autoSpaceDE w:val="0"/>
              <w:autoSpaceDN w:val="0"/>
              <w:adjustRightInd w:val="0"/>
              <w:spacing w:line="240" w:lineRule="auto"/>
              <w:contextualSpacing/>
            </w:pPr>
            <w:r>
              <w:lastRenderedPageBreak/>
              <w:t xml:space="preserve">The aim of BUILDS is to assess the feasibility of establishing and implementing a novel Tele-Stroke Unit consultatory service to </w:t>
            </w:r>
            <w:r w:rsidR="00992E1E">
              <w:t xml:space="preserve">provide subspecialised stroke inpatient consultation service to support and in partnership with local general medical specialists with the ultimate aim of </w:t>
            </w:r>
            <w:r>
              <w:t>improv</w:t>
            </w:r>
            <w:r w:rsidR="00992E1E">
              <w:t>ing</w:t>
            </w:r>
            <w:r>
              <w:t xml:space="preserve"> the quality of acute stroke inpatient care by ensuring every admitted stroke patient has access to stroke subspecialist input during their inpatient stay.</w:t>
            </w:r>
          </w:p>
          <w:p w14:paraId="05A0DDDA" w14:textId="77777777" w:rsidR="00040C3B" w:rsidRDefault="00992E1E">
            <w:pPr>
              <w:autoSpaceDE w:val="0"/>
              <w:autoSpaceDN w:val="0"/>
              <w:adjustRightInd w:val="0"/>
              <w:spacing w:line="240" w:lineRule="auto"/>
              <w:contextualSpacing/>
            </w:pPr>
            <w:r>
              <w:t xml:space="preserve">This builds on a highly successful 12-month pilot program at the Echuca Regional Hospital which </w:t>
            </w:r>
            <w:r w:rsidRPr="00992E1E">
              <w:t xml:space="preserve">improved quality-of-care metrics as measured by Australian Clinical Stroke Clinical Registry (AuSCR), reduced length-of-stay and </w:t>
            </w:r>
            <w:r>
              <w:t xml:space="preserve">was well received and appreciated by the local general medical team. </w:t>
            </w:r>
          </w:p>
          <w:p w14:paraId="48B8BB65" w14:textId="77777777" w:rsidR="00992E1E" w:rsidRDefault="00992E1E">
            <w:pPr>
              <w:autoSpaceDE w:val="0"/>
              <w:autoSpaceDN w:val="0"/>
              <w:adjustRightInd w:val="0"/>
              <w:spacing w:line="240" w:lineRule="auto"/>
              <w:contextualSpacing/>
            </w:pPr>
          </w:p>
          <w:p w14:paraId="60C275CA" w14:textId="23E2F83D" w:rsidR="00992E1E" w:rsidRPr="000324A0" w:rsidRDefault="00992E1E" w:rsidP="00191C87">
            <w:pPr>
              <w:autoSpaceDE w:val="0"/>
              <w:autoSpaceDN w:val="0"/>
              <w:adjustRightInd w:val="0"/>
              <w:spacing w:line="240" w:lineRule="auto"/>
              <w:contextualSpacing/>
            </w:pPr>
            <w:r>
              <w:t>We now plan to conduct a cluster crossover trial testing t</w:t>
            </w:r>
            <w:r w:rsidRPr="00992E1E">
              <w:t xml:space="preserve">he effectiveness </w:t>
            </w:r>
            <w:r>
              <w:t xml:space="preserve">of this </w:t>
            </w:r>
            <w:r w:rsidRPr="00992E1E">
              <w:t xml:space="preserve">Stroke Physicians-led tele-Stroke Care Units </w:t>
            </w:r>
            <w:r>
              <w:t xml:space="preserve">mode of care </w:t>
            </w:r>
            <w:r w:rsidRPr="00992E1E">
              <w:t xml:space="preserve">in 6-8 medium-size regional general hospital across Victoria, Tasmania, NSW, SA, Qld &amp; WA over 3 years (18-mths without vs 18-mths with </w:t>
            </w:r>
            <w:r>
              <w:t>tele-stroke unit care</w:t>
            </w:r>
            <w:r w:rsidRPr="00992E1E">
              <w:t>)</w:t>
            </w:r>
            <w:r w:rsidR="00FD52DB">
              <w:t xml:space="preserve"> through an NHMRC Medical Research Future Fund (MRFF) application</w:t>
            </w:r>
            <w:r w:rsidR="00191C87">
              <w:t xml:space="preserve"> (2023 MRFF Clinician Researchers - Applied Research in Health (2031813) </w:t>
            </w:r>
            <w:r w:rsidR="00191C87" w:rsidRPr="00191C87">
              <w:t>2023 MRFF Cardiovascular Health Mission (2031814)</w:t>
            </w:r>
            <w:r w:rsidR="00191C87">
              <w:t>. The applications are due in late July.</w:t>
            </w:r>
          </w:p>
        </w:tc>
      </w:tr>
      <w:tr w:rsidR="00040C3B" w:rsidRPr="0077771B" w14:paraId="0D77817B" w14:textId="77777777">
        <w:tc>
          <w:tcPr>
            <w:tcW w:w="2694" w:type="dxa"/>
          </w:tcPr>
          <w:p w14:paraId="372E7C70" w14:textId="77777777" w:rsidR="00040C3B" w:rsidRPr="000324A0" w:rsidRDefault="00040C3B">
            <w:pPr>
              <w:spacing w:line="240" w:lineRule="auto"/>
              <w:contextualSpacing/>
              <w:rPr>
                <w:b/>
              </w:rPr>
            </w:pPr>
            <w:r>
              <w:rPr>
                <w:b/>
              </w:rPr>
              <w:lastRenderedPageBreak/>
              <w:t>RESEARCH QUESTION/HYPOTHESIS</w:t>
            </w:r>
          </w:p>
        </w:tc>
        <w:tc>
          <w:tcPr>
            <w:tcW w:w="7371" w:type="dxa"/>
          </w:tcPr>
          <w:p w14:paraId="0D6899A0" w14:textId="77777777" w:rsidR="00040C3B" w:rsidRDefault="00040C3B">
            <w:pPr>
              <w:autoSpaceDE w:val="0"/>
              <w:autoSpaceDN w:val="0"/>
              <w:adjustRightInd w:val="0"/>
              <w:spacing w:line="240" w:lineRule="auto"/>
              <w:contextualSpacing/>
            </w:pPr>
          </w:p>
          <w:p w14:paraId="34186F6E" w14:textId="27EF9955" w:rsidR="00040C3B" w:rsidRDefault="00992E1E">
            <w:pPr>
              <w:autoSpaceDE w:val="0"/>
              <w:autoSpaceDN w:val="0"/>
              <w:adjustRightInd w:val="0"/>
              <w:spacing w:line="240" w:lineRule="auto"/>
              <w:contextualSpacing/>
            </w:pPr>
            <w:r>
              <w:t>A stroke physician-led Telestroke Care Unit model will improve quality of inpatient stroke care and patient outcomes.</w:t>
            </w:r>
          </w:p>
          <w:p w14:paraId="28778D61" w14:textId="77777777" w:rsidR="00040C3B" w:rsidRDefault="00040C3B">
            <w:pPr>
              <w:autoSpaceDE w:val="0"/>
              <w:autoSpaceDN w:val="0"/>
              <w:adjustRightInd w:val="0"/>
              <w:spacing w:line="240" w:lineRule="auto"/>
              <w:contextualSpacing/>
            </w:pPr>
          </w:p>
        </w:tc>
      </w:tr>
      <w:tr w:rsidR="00040C3B" w:rsidRPr="0077771B" w14:paraId="265F6C89" w14:textId="77777777">
        <w:tc>
          <w:tcPr>
            <w:tcW w:w="2694" w:type="dxa"/>
          </w:tcPr>
          <w:p w14:paraId="3CAF0AD9" w14:textId="77777777" w:rsidR="00040C3B" w:rsidRPr="000324A0" w:rsidRDefault="00040C3B">
            <w:pPr>
              <w:spacing w:line="240" w:lineRule="auto"/>
              <w:contextualSpacing/>
              <w:rPr>
                <w:b/>
              </w:rPr>
            </w:pPr>
            <w:r w:rsidRPr="000324A0">
              <w:br w:type="page"/>
            </w:r>
            <w:r w:rsidRPr="000324A0">
              <w:rPr>
                <w:b/>
              </w:rPr>
              <w:t>PRIMARY OUTCOME</w:t>
            </w:r>
            <w:r>
              <w:rPr>
                <w:b/>
              </w:rPr>
              <w:t xml:space="preserve">/PROCESS </w:t>
            </w:r>
            <w:r w:rsidRPr="000324A0">
              <w:rPr>
                <w:b/>
              </w:rPr>
              <w:t>MEASURE</w:t>
            </w:r>
          </w:p>
        </w:tc>
        <w:tc>
          <w:tcPr>
            <w:tcW w:w="7371" w:type="dxa"/>
          </w:tcPr>
          <w:p w14:paraId="6A008894" w14:textId="2BE51AE4" w:rsidR="00F02CA4" w:rsidRDefault="00F02CA4">
            <w:pPr>
              <w:spacing w:after="0" w:line="240" w:lineRule="auto"/>
            </w:pPr>
            <w:r>
              <w:t>Hospital system-of-care measures:</w:t>
            </w:r>
          </w:p>
          <w:p w14:paraId="0D1BB003" w14:textId="478CF9FA" w:rsidR="00040C3B" w:rsidRDefault="00992E1E">
            <w:pPr>
              <w:spacing w:after="0" w:line="240" w:lineRule="auto"/>
            </w:pPr>
            <w:r>
              <w:t xml:space="preserve">The quality of inpatient of care will be measured by proportion of patients </w:t>
            </w:r>
            <w:r w:rsidR="00ED0D8D">
              <w:t xml:space="preserve">adhering to Australia Stroke Clinical Guidelines </w:t>
            </w:r>
            <w:r>
              <w:t xml:space="preserve">in each time epoch </w:t>
            </w:r>
            <w:r w:rsidR="00ED0D8D">
              <w:t xml:space="preserve">as measured whether each patient </w:t>
            </w:r>
            <w:r>
              <w:t>met the nationally accepted Quality Measures in the Acute Stroke Clinical Care Standards 2019 Quality Statement.</w:t>
            </w:r>
          </w:p>
          <w:p w14:paraId="05303B4B" w14:textId="77777777" w:rsidR="00040C3B" w:rsidRPr="00E4001C" w:rsidRDefault="00040C3B">
            <w:pPr>
              <w:spacing w:after="0" w:line="240" w:lineRule="auto"/>
              <w:rPr>
                <w:rFonts w:cs="TimesNewRomanPSMT"/>
              </w:rPr>
            </w:pPr>
          </w:p>
        </w:tc>
      </w:tr>
      <w:tr w:rsidR="00040C3B" w:rsidRPr="0077771B" w14:paraId="6B6EF917" w14:textId="77777777">
        <w:tc>
          <w:tcPr>
            <w:tcW w:w="2694" w:type="dxa"/>
          </w:tcPr>
          <w:p w14:paraId="35D397C4" w14:textId="77777777" w:rsidR="00040C3B" w:rsidRPr="000324A0" w:rsidRDefault="00040C3B">
            <w:pPr>
              <w:spacing w:line="240" w:lineRule="auto"/>
              <w:contextualSpacing/>
              <w:rPr>
                <w:b/>
              </w:rPr>
            </w:pPr>
            <w:r w:rsidRPr="000324A0">
              <w:rPr>
                <w:b/>
              </w:rPr>
              <w:t>SECONDARY OUTCOME</w:t>
            </w:r>
            <w:r>
              <w:rPr>
                <w:b/>
              </w:rPr>
              <w:t>/PROCESS</w:t>
            </w:r>
            <w:r w:rsidRPr="000324A0">
              <w:rPr>
                <w:b/>
              </w:rPr>
              <w:t xml:space="preserve"> MEASURES</w:t>
            </w:r>
          </w:p>
        </w:tc>
        <w:tc>
          <w:tcPr>
            <w:tcW w:w="7371" w:type="dxa"/>
          </w:tcPr>
          <w:p w14:paraId="3ED6B05E" w14:textId="0F455EFE" w:rsidR="00F02CA4" w:rsidRPr="00F02CA4" w:rsidRDefault="00F02CA4" w:rsidP="00F02CA4">
            <w:pPr>
              <w:spacing w:after="0" w:line="240" w:lineRule="auto"/>
              <w:rPr>
                <w:rFonts w:cs="TimesNewRomanPSMT"/>
              </w:rPr>
            </w:pPr>
            <w:r>
              <w:rPr>
                <w:rFonts w:cs="TimesNewRomanPSMT"/>
              </w:rPr>
              <w:t>Patient clinical outcome measures:</w:t>
            </w:r>
          </w:p>
          <w:p w14:paraId="5E4734E3" w14:textId="708F26F6" w:rsidR="00040C3B" w:rsidRDefault="00992E1E">
            <w:pPr>
              <w:pStyle w:val="ListParagraph"/>
              <w:spacing w:after="0" w:line="240" w:lineRule="auto"/>
              <w:ind w:left="360"/>
              <w:rPr>
                <w:rFonts w:cs="TimesNewRomanPSMT"/>
              </w:rPr>
            </w:pPr>
            <w:r>
              <w:rPr>
                <w:rFonts w:cs="TimesNewRomanPSMT"/>
              </w:rPr>
              <w:t xml:space="preserve">Modified </w:t>
            </w:r>
            <w:r w:rsidR="00F02CA4">
              <w:rPr>
                <w:rFonts w:cs="TimesNewRomanPSMT"/>
              </w:rPr>
              <w:t>R</w:t>
            </w:r>
            <w:r>
              <w:rPr>
                <w:rFonts w:cs="TimesNewRomanPSMT"/>
              </w:rPr>
              <w:t xml:space="preserve">ankin </w:t>
            </w:r>
            <w:r w:rsidR="00F02CA4">
              <w:rPr>
                <w:rFonts w:cs="TimesNewRomanPSMT"/>
              </w:rPr>
              <w:t>S</w:t>
            </w:r>
            <w:r>
              <w:rPr>
                <w:rFonts w:cs="TimesNewRomanPSMT"/>
              </w:rPr>
              <w:t>cale (functional recovery status) at 3 months</w:t>
            </w:r>
          </w:p>
          <w:p w14:paraId="732BAB75" w14:textId="5696E0B6" w:rsidR="00992E1E" w:rsidRDefault="00992E1E">
            <w:pPr>
              <w:pStyle w:val="ListParagraph"/>
              <w:spacing w:after="0" w:line="240" w:lineRule="auto"/>
              <w:ind w:left="360"/>
              <w:rPr>
                <w:rFonts w:cs="TimesNewRomanPSMT"/>
              </w:rPr>
            </w:pPr>
            <w:r>
              <w:rPr>
                <w:rFonts w:cs="TimesNewRomanPSMT"/>
              </w:rPr>
              <w:t>Inpatient mortality</w:t>
            </w:r>
          </w:p>
          <w:p w14:paraId="0F48804E" w14:textId="39B210BA" w:rsidR="00040C3B" w:rsidRPr="00B97ED9" w:rsidRDefault="00992E1E" w:rsidP="00992E1E">
            <w:pPr>
              <w:pStyle w:val="ListParagraph"/>
              <w:spacing w:after="0" w:line="240" w:lineRule="auto"/>
              <w:ind w:left="360"/>
              <w:rPr>
                <w:rFonts w:cs="TimesNewRomanPSMT"/>
              </w:rPr>
            </w:pPr>
            <w:r>
              <w:rPr>
                <w:rFonts w:cs="TimesNewRomanPSMT"/>
              </w:rPr>
              <w:t>Inpatient stroke-related complications</w:t>
            </w:r>
          </w:p>
        </w:tc>
      </w:tr>
      <w:tr w:rsidR="00040C3B" w:rsidRPr="0077771B" w14:paraId="5F39C7FD" w14:textId="77777777">
        <w:tc>
          <w:tcPr>
            <w:tcW w:w="2694" w:type="dxa"/>
          </w:tcPr>
          <w:p w14:paraId="1B56CF82" w14:textId="77777777" w:rsidR="00040C3B" w:rsidRDefault="00040C3B">
            <w:pPr>
              <w:spacing w:line="240" w:lineRule="auto"/>
              <w:contextualSpacing/>
              <w:rPr>
                <w:b/>
              </w:rPr>
            </w:pPr>
            <w:r w:rsidRPr="000324A0">
              <w:br w:type="page"/>
            </w:r>
            <w:r>
              <w:rPr>
                <w:b/>
              </w:rPr>
              <w:t>STUDY DESIGN</w:t>
            </w:r>
          </w:p>
          <w:p w14:paraId="6C637448" w14:textId="77777777" w:rsidR="00040C3B" w:rsidRPr="00C13F1C" w:rsidRDefault="00040C3B">
            <w:pPr>
              <w:spacing w:line="240" w:lineRule="auto"/>
              <w:contextualSpacing/>
              <w:rPr>
                <w:b/>
              </w:rPr>
            </w:pPr>
            <w:r>
              <w:rPr>
                <w:b/>
              </w:rPr>
              <w:t xml:space="preserve">(IF THE STUDY IS A CLINICAL TRIAL, PLEASE INCLUDE INFORMATION ON SAMPLE SIZE CALCULATION,  RANDOMISATION, AND BLINDING) </w:t>
            </w:r>
          </w:p>
          <w:p w14:paraId="3E70E7FD" w14:textId="77777777" w:rsidR="00040C3B" w:rsidRPr="000324A0" w:rsidRDefault="00040C3B">
            <w:pPr>
              <w:spacing w:line="240" w:lineRule="auto"/>
              <w:contextualSpacing/>
              <w:rPr>
                <w:b/>
              </w:rPr>
            </w:pPr>
          </w:p>
        </w:tc>
        <w:tc>
          <w:tcPr>
            <w:tcW w:w="7371" w:type="dxa"/>
          </w:tcPr>
          <w:p w14:paraId="41C23625" w14:textId="735C7EE0" w:rsidR="00040C3B" w:rsidRDefault="00992E1E">
            <w:pPr>
              <w:autoSpaceDE w:val="0"/>
              <w:autoSpaceDN w:val="0"/>
              <w:adjustRightInd w:val="0"/>
              <w:spacing w:line="240" w:lineRule="auto"/>
              <w:contextualSpacing/>
            </w:pPr>
            <w:r w:rsidRPr="00992E1E">
              <w:t>Cluster Crossover Trial testing the effectiveness of implementing a Stroke Physicians-led tele-Stroke Care Units delivered in conjunction with local medical teams in 6-8 medium-size regional general hospital across Victoria, Tasmania, NSW, SA, Qld &amp; WA over 3 years (18-mths without vs 18-mths with intervention).</w:t>
            </w:r>
          </w:p>
          <w:p w14:paraId="684B3FD6" w14:textId="77777777" w:rsidR="00F02CA4" w:rsidRDefault="00F02CA4">
            <w:pPr>
              <w:autoSpaceDE w:val="0"/>
              <w:autoSpaceDN w:val="0"/>
              <w:adjustRightInd w:val="0"/>
              <w:spacing w:line="240" w:lineRule="auto"/>
              <w:contextualSpacing/>
            </w:pPr>
          </w:p>
          <w:p w14:paraId="7CC9A7DD" w14:textId="4F64B5A7" w:rsidR="00040C3B" w:rsidRPr="000324A0" w:rsidRDefault="00992E1E" w:rsidP="00F02CA4">
            <w:pPr>
              <w:autoSpaceDE w:val="0"/>
              <w:autoSpaceDN w:val="0"/>
              <w:adjustRightInd w:val="0"/>
              <w:spacing w:line="240" w:lineRule="auto"/>
              <w:contextualSpacing/>
            </w:pPr>
            <w:r>
              <w:t xml:space="preserve">The intervention will include daily tele-stroke ward round with the </w:t>
            </w:r>
            <w:r w:rsidR="00F02CA4">
              <w:t>general medical team to provide post-admission consultation and initial Multidisciplinary Discharge Planning discussion on all stroke/suspected patients, periodic stroke education in-service education for hospital staff, medical specialist and allied health staff; periodic quality assurance audits and case discussion.</w:t>
            </w:r>
          </w:p>
        </w:tc>
      </w:tr>
      <w:tr w:rsidR="00040C3B" w:rsidRPr="0077771B" w14:paraId="51C93F72" w14:textId="77777777">
        <w:tc>
          <w:tcPr>
            <w:tcW w:w="2694" w:type="dxa"/>
          </w:tcPr>
          <w:p w14:paraId="46BA14BE" w14:textId="77777777" w:rsidR="00040C3B" w:rsidRPr="000324A0" w:rsidRDefault="00040C3B">
            <w:pPr>
              <w:spacing w:line="240" w:lineRule="auto"/>
              <w:contextualSpacing/>
              <w:rPr>
                <w:b/>
              </w:rPr>
            </w:pPr>
            <w:r w:rsidRPr="000324A0">
              <w:rPr>
                <w:b/>
              </w:rPr>
              <w:t>INCLUSION CRITERIA</w:t>
            </w:r>
          </w:p>
        </w:tc>
        <w:tc>
          <w:tcPr>
            <w:tcW w:w="7371" w:type="dxa"/>
          </w:tcPr>
          <w:p w14:paraId="2F2CA0A6" w14:textId="77777777" w:rsidR="00F02CA4" w:rsidRDefault="00F02CA4">
            <w:pPr>
              <w:autoSpaceDE w:val="0"/>
              <w:autoSpaceDN w:val="0"/>
              <w:adjustRightInd w:val="0"/>
              <w:spacing w:after="60" w:line="240" w:lineRule="auto"/>
              <w:contextualSpacing/>
            </w:pPr>
            <w:r>
              <w:t>Inclusion criteria:</w:t>
            </w:r>
          </w:p>
          <w:p w14:paraId="3B1D9B9D" w14:textId="77777777" w:rsidR="00F02CA4" w:rsidRDefault="00F02CA4" w:rsidP="00F02CA4">
            <w:pPr>
              <w:pStyle w:val="ListParagraph"/>
              <w:numPr>
                <w:ilvl w:val="0"/>
                <w:numId w:val="1"/>
              </w:numPr>
              <w:autoSpaceDE w:val="0"/>
              <w:autoSpaceDN w:val="0"/>
              <w:adjustRightInd w:val="0"/>
              <w:spacing w:after="60" w:line="240" w:lineRule="auto"/>
            </w:pPr>
            <w:r>
              <w:t xml:space="preserve">Regional/Rural Hospital (Modified Monash Model 3-7: rural and remote communities) </w:t>
            </w:r>
          </w:p>
          <w:p w14:paraId="16D80CCB" w14:textId="77777777" w:rsidR="00F02CA4" w:rsidRDefault="00F02CA4" w:rsidP="00F02CA4">
            <w:pPr>
              <w:pStyle w:val="ListParagraph"/>
              <w:numPr>
                <w:ilvl w:val="0"/>
                <w:numId w:val="1"/>
              </w:numPr>
              <w:autoSpaceDE w:val="0"/>
              <w:autoSpaceDN w:val="0"/>
              <w:adjustRightInd w:val="0"/>
              <w:spacing w:after="60" w:line="240" w:lineRule="auto"/>
            </w:pPr>
            <w:r>
              <w:t>Case volume of 80-100 stroke admission/year</w:t>
            </w:r>
          </w:p>
          <w:p w14:paraId="6BBAA313" w14:textId="55ABA41C" w:rsidR="00040C3B" w:rsidRDefault="00F02CA4" w:rsidP="00F02CA4">
            <w:pPr>
              <w:pStyle w:val="ListParagraph"/>
              <w:numPr>
                <w:ilvl w:val="0"/>
                <w:numId w:val="1"/>
              </w:numPr>
              <w:autoSpaceDE w:val="0"/>
              <w:autoSpaceDN w:val="0"/>
              <w:adjustRightInd w:val="0"/>
              <w:spacing w:after="60" w:line="240" w:lineRule="auto"/>
            </w:pPr>
            <w:r>
              <w:t>Staffed by non-neurologist medical specialists</w:t>
            </w:r>
          </w:p>
          <w:p w14:paraId="4F2ECF08" w14:textId="3F8A1F11" w:rsidR="00040C3B" w:rsidRPr="000324A0" w:rsidRDefault="00F02CA4" w:rsidP="00F02CA4">
            <w:pPr>
              <w:pStyle w:val="ListParagraph"/>
              <w:numPr>
                <w:ilvl w:val="0"/>
                <w:numId w:val="1"/>
              </w:numPr>
              <w:autoSpaceDE w:val="0"/>
              <w:autoSpaceDN w:val="0"/>
              <w:adjustRightInd w:val="0"/>
              <w:spacing w:after="60" w:line="240" w:lineRule="auto"/>
            </w:pPr>
            <w:r>
              <w:lastRenderedPageBreak/>
              <w:t>No established neurologist service in the health system</w:t>
            </w:r>
          </w:p>
        </w:tc>
      </w:tr>
      <w:tr w:rsidR="00040C3B" w:rsidRPr="0077771B" w14:paraId="745FBC62" w14:textId="77777777">
        <w:tc>
          <w:tcPr>
            <w:tcW w:w="2694" w:type="dxa"/>
          </w:tcPr>
          <w:p w14:paraId="3093D494" w14:textId="77777777" w:rsidR="00040C3B" w:rsidRPr="000324A0" w:rsidRDefault="00040C3B">
            <w:pPr>
              <w:spacing w:line="240" w:lineRule="auto"/>
              <w:contextualSpacing/>
              <w:rPr>
                <w:b/>
              </w:rPr>
            </w:pPr>
            <w:r w:rsidRPr="000324A0">
              <w:rPr>
                <w:b/>
              </w:rPr>
              <w:lastRenderedPageBreak/>
              <w:t>EXCLUSION CRITERIA</w:t>
            </w:r>
          </w:p>
        </w:tc>
        <w:tc>
          <w:tcPr>
            <w:tcW w:w="7371" w:type="dxa"/>
          </w:tcPr>
          <w:p w14:paraId="122D7149" w14:textId="4B91648B" w:rsidR="00040C3B" w:rsidRPr="000324A0" w:rsidRDefault="00F02CA4" w:rsidP="00F02CA4">
            <w:pPr>
              <w:autoSpaceDE w:val="0"/>
              <w:autoSpaceDN w:val="0"/>
              <w:adjustRightInd w:val="0"/>
              <w:spacing w:after="60" w:line="240" w:lineRule="auto"/>
              <w:contextualSpacing/>
            </w:pPr>
            <w:r>
              <w:t>Established or planned stroke neurologist inpatient service at the hospital</w:t>
            </w:r>
          </w:p>
        </w:tc>
      </w:tr>
      <w:tr w:rsidR="00040C3B" w:rsidRPr="0077771B" w14:paraId="66039585" w14:textId="77777777">
        <w:tc>
          <w:tcPr>
            <w:tcW w:w="2694" w:type="dxa"/>
          </w:tcPr>
          <w:p w14:paraId="17CAE4A7" w14:textId="77777777" w:rsidR="00040C3B" w:rsidRPr="000324A0" w:rsidRDefault="00040C3B">
            <w:pPr>
              <w:spacing w:line="240" w:lineRule="auto"/>
              <w:contextualSpacing/>
              <w:rPr>
                <w:b/>
              </w:rPr>
            </w:pPr>
            <w:r>
              <w:rPr>
                <w:b/>
              </w:rPr>
              <w:t xml:space="preserve">EXPECTED </w:t>
            </w:r>
            <w:r w:rsidRPr="000324A0">
              <w:rPr>
                <w:b/>
              </w:rPr>
              <w:t>NUMBER OF PARTICIPANTS</w:t>
            </w:r>
          </w:p>
        </w:tc>
        <w:tc>
          <w:tcPr>
            <w:tcW w:w="7371" w:type="dxa"/>
          </w:tcPr>
          <w:p w14:paraId="1309475E" w14:textId="6EC9B77F" w:rsidR="00040C3B" w:rsidRPr="000324A0" w:rsidRDefault="00F02CA4" w:rsidP="00F02CA4">
            <w:pPr>
              <w:spacing w:after="0" w:line="240" w:lineRule="auto"/>
              <w:ind w:right="113"/>
            </w:pPr>
            <w:r>
              <w:t>6 cluster (hospitals) with estimated total recruitment of ~1500 patients over 3 years</w:t>
            </w:r>
          </w:p>
        </w:tc>
      </w:tr>
      <w:tr w:rsidR="00040C3B" w:rsidRPr="0077771B" w14:paraId="58113D16" w14:textId="77777777">
        <w:tc>
          <w:tcPr>
            <w:tcW w:w="2694" w:type="dxa"/>
          </w:tcPr>
          <w:p w14:paraId="07078DBA" w14:textId="33FD1FDC" w:rsidR="00040C3B" w:rsidRPr="000324A0" w:rsidRDefault="00040C3B" w:rsidP="00F02CA4">
            <w:pPr>
              <w:spacing w:line="240" w:lineRule="auto"/>
              <w:contextualSpacing/>
              <w:rPr>
                <w:b/>
              </w:rPr>
            </w:pPr>
            <w:r>
              <w:rPr>
                <w:b/>
              </w:rPr>
              <w:t>STUDY DURATION</w:t>
            </w:r>
          </w:p>
        </w:tc>
        <w:tc>
          <w:tcPr>
            <w:tcW w:w="7371" w:type="dxa"/>
            <w:vAlign w:val="center"/>
          </w:tcPr>
          <w:p w14:paraId="4100D5A7" w14:textId="6CA324BE" w:rsidR="00040C3B" w:rsidRPr="000324A0" w:rsidRDefault="00F02CA4">
            <w:pPr>
              <w:spacing w:after="0" w:line="240" w:lineRule="auto"/>
              <w:ind w:right="113"/>
              <w:contextualSpacing/>
            </w:pPr>
            <w:r>
              <w:t>3 years</w:t>
            </w:r>
          </w:p>
        </w:tc>
      </w:tr>
      <w:tr w:rsidR="00040C3B" w:rsidRPr="0077771B" w14:paraId="2CF4D09C" w14:textId="77777777">
        <w:tc>
          <w:tcPr>
            <w:tcW w:w="2694" w:type="dxa"/>
          </w:tcPr>
          <w:p w14:paraId="28615188" w14:textId="77777777" w:rsidR="00040C3B" w:rsidRPr="000324A0" w:rsidRDefault="00040C3B">
            <w:pPr>
              <w:spacing w:line="240" w:lineRule="auto"/>
              <w:contextualSpacing/>
              <w:rPr>
                <w:b/>
              </w:rPr>
            </w:pPr>
            <w:r w:rsidRPr="000324A0">
              <w:rPr>
                <w:b/>
              </w:rPr>
              <w:t>ANALYSIS</w:t>
            </w:r>
          </w:p>
        </w:tc>
        <w:tc>
          <w:tcPr>
            <w:tcW w:w="7371" w:type="dxa"/>
          </w:tcPr>
          <w:p w14:paraId="0D7DC4D5" w14:textId="09C610A6" w:rsidR="00040C3B" w:rsidRPr="000324A0" w:rsidRDefault="00ED0D8D" w:rsidP="00ED0D8D">
            <w:pPr>
              <w:spacing w:line="240" w:lineRule="auto"/>
              <w:contextualSpacing/>
            </w:pPr>
            <w:r>
              <w:t>I</w:t>
            </w:r>
            <w:r w:rsidRPr="00ED0D8D">
              <w:t>ntention-to-treat analyses will be conducted. For the primary binary outcome of whether guideline recommendations were received by the participant or not, a mixed effect logistic regression model with the treatment as independent variable, age</w:t>
            </w:r>
            <w:r>
              <w:t xml:space="preserve"> and </w:t>
            </w:r>
            <w:r w:rsidRPr="00ED0D8D">
              <w:t>NIHSS as pre-specified adjustment covariates, and treating centre as a random effect, will be used. Secondary and exploratory outcomes will be analysed by appropriate mixed-effect regression models adjusted as per the primary outcome.</w:t>
            </w:r>
          </w:p>
        </w:tc>
      </w:tr>
      <w:tr w:rsidR="00040C3B" w:rsidRPr="0077771B" w14:paraId="1E660B00" w14:textId="77777777">
        <w:tc>
          <w:tcPr>
            <w:tcW w:w="2694" w:type="dxa"/>
          </w:tcPr>
          <w:p w14:paraId="46F3B11C" w14:textId="77777777" w:rsidR="00040C3B" w:rsidRDefault="00040C3B">
            <w:pPr>
              <w:spacing w:line="240" w:lineRule="auto"/>
              <w:contextualSpacing/>
              <w:rPr>
                <w:b/>
              </w:rPr>
            </w:pPr>
            <w:r>
              <w:rPr>
                <w:b/>
              </w:rPr>
              <w:t xml:space="preserve">IMPORTANCE TO GENERAL MEDICINE </w:t>
            </w:r>
          </w:p>
          <w:p w14:paraId="0DDE611B" w14:textId="77777777" w:rsidR="00040C3B" w:rsidRDefault="00040C3B">
            <w:pPr>
              <w:spacing w:line="240" w:lineRule="auto"/>
              <w:contextualSpacing/>
              <w:rPr>
                <w:b/>
              </w:rPr>
            </w:pPr>
          </w:p>
          <w:p w14:paraId="27400BCC" w14:textId="77777777" w:rsidR="00040C3B" w:rsidRDefault="00040C3B">
            <w:pPr>
              <w:spacing w:line="240" w:lineRule="auto"/>
              <w:contextualSpacing/>
              <w:rPr>
                <w:b/>
              </w:rPr>
            </w:pPr>
          </w:p>
          <w:p w14:paraId="5F11536B" w14:textId="77777777" w:rsidR="00040C3B" w:rsidRPr="000324A0" w:rsidRDefault="00040C3B">
            <w:pPr>
              <w:spacing w:line="240" w:lineRule="auto"/>
              <w:contextualSpacing/>
              <w:rPr>
                <w:b/>
              </w:rPr>
            </w:pPr>
          </w:p>
        </w:tc>
        <w:tc>
          <w:tcPr>
            <w:tcW w:w="7371" w:type="dxa"/>
          </w:tcPr>
          <w:p w14:paraId="150AA900" w14:textId="77777777" w:rsidR="00040C3B" w:rsidRDefault="00E91617">
            <w:pPr>
              <w:spacing w:line="240" w:lineRule="auto"/>
              <w:contextualSpacing/>
            </w:pPr>
            <w:r>
              <w:t>The study will provide high quality evidence of a novel system of care that address the service gap of stroke inpatient care in rural/remote hospitals where general medical specialists often do not have readily available access to subspecialised stroke expertise.</w:t>
            </w:r>
          </w:p>
          <w:p w14:paraId="25A6948A" w14:textId="1D7C47F5" w:rsidR="00E91617" w:rsidRDefault="00E91617">
            <w:pPr>
              <w:spacing w:line="240" w:lineRule="auto"/>
              <w:contextualSpacing/>
            </w:pPr>
            <w:r>
              <w:t>The model is delivered in close partnership with the local medical team, and is intended to support and upskill general medical specialists in rural/remote areas</w:t>
            </w:r>
            <w:r w:rsidR="00FD52DB">
              <w:t xml:space="preserve">. </w:t>
            </w:r>
          </w:p>
          <w:p w14:paraId="331AF25B" w14:textId="0C320B16" w:rsidR="00FD52DB" w:rsidRDefault="00FD52DB">
            <w:pPr>
              <w:spacing w:line="240" w:lineRule="auto"/>
              <w:contextualSpacing/>
            </w:pPr>
            <w:r>
              <w:t xml:space="preserve">Dr Anna Holwell (Direct of Medicine, General Medical specialist, Alice Spring Hospital) will be an associate investigator in this project and will be the lead presentative of General Medicine in this multidisciplinary project. </w:t>
            </w:r>
          </w:p>
          <w:p w14:paraId="36BA268F" w14:textId="65C374C9" w:rsidR="00FD52DB" w:rsidRDefault="00FD52DB">
            <w:pPr>
              <w:spacing w:line="240" w:lineRule="auto"/>
              <w:contextualSpacing/>
            </w:pPr>
          </w:p>
        </w:tc>
      </w:tr>
      <w:tr w:rsidR="00040C3B" w:rsidRPr="0077771B" w14:paraId="5F38080C" w14:textId="77777777">
        <w:tc>
          <w:tcPr>
            <w:tcW w:w="2694" w:type="dxa"/>
          </w:tcPr>
          <w:p w14:paraId="4BC0CAAD" w14:textId="77777777" w:rsidR="00040C3B" w:rsidRDefault="00040C3B">
            <w:pPr>
              <w:spacing w:line="240" w:lineRule="auto"/>
              <w:contextualSpacing/>
              <w:rPr>
                <w:b/>
              </w:rPr>
            </w:pPr>
            <w:r>
              <w:rPr>
                <w:b/>
              </w:rPr>
              <w:t>FUNDING</w:t>
            </w:r>
          </w:p>
          <w:p w14:paraId="3E2C3A38" w14:textId="77777777" w:rsidR="00040C3B" w:rsidRDefault="00040C3B">
            <w:pPr>
              <w:spacing w:line="240" w:lineRule="auto"/>
              <w:contextualSpacing/>
              <w:rPr>
                <w:b/>
              </w:rPr>
            </w:pPr>
          </w:p>
          <w:p w14:paraId="41C25B59" w14:textId="77777777" w:rsidR="00040C3B" w:rsidRDefault="00040C3B">
            <w:pPr>
              <w:spacing w:line="240" w:lineRule="auto"/>
              <w:contextualSpacing/>
              <w:rPr>
                <w:b/>
              </w:rPr>
            </w:pPr>
          </w:p>
          <w:p w14:paraId="5837397A" w14:textId="77777777" w:rsidR="00040C3B" w:rsidRDefault="00040C3B">
            <w:pPr>
              <w:spacing w:line="240" w:lineRule="auto"/>
              <w:contextualSpacing/>
              <w:rPr>
                <w:b/>
              </w:rPr>
            </w:pPr>
          </w:p>
          <w:p w14:paraId="59A4D67C" w14:textId="77777777" w:rsidR="00040C3B" w:rsidRPr="000324A0" w:rsidRDefault="00040C3B">
            <w:pPr>
              <w:spacing w:line="240" w:lineRule="auto"/>
              <w:contextualSpacing/>
              <w:rPr>
                <w:b/>
              </w:rPr>
            </w:pPr>
          </w:p>
        </w:tc>
        <w:tc>
          <w:tcPr>
            <w:tcW w:w="7371" w:type="dxa"/>
          </w:tcPr>
          <w:p w14:paraId="50D48BB6" w14:textId="6436E01A" w:rsidR="00040C3B" w:rsidRDefault="00FD52DB">
            <w:pPr>
              <w:spacing w:line="240" w:lineRule="auto"/>
              <w:contextualSpacing/>
            </w:pPr>
            <w:r>
              <w:t xml:space="preserve">No funding </w:t>
            </w:r>
            <w:r w:rsidR="00191C87">
              <w:t xml:space="preserve">from IMSANZ </w:t>
            </w:r>
            <w:r>
              <w:t>is requested.</w:t>
            </w:r>
          </w:p>
          <w:p w14:paraId="7B66F70A" w14:textId="77777777" w:rsidR="00191C87" w:rsidRDefault="00191C87">
            <w:pPr>
              <w:spacing w:line="240" w:lineRule="auto"/>
              <w:contextualSpacing/>
            </w:pPr>
          </w:p>
          <w:p w14:paraId="0C5CDA4F" w14:textId="06CBDD00" w:rsidR="00FD52DB" w:rsidRDefault="00FD52DB">
            <w:pPr>
              <w:spacing w:line="240" w:lineRule="auto"/>
              <w:contextualSpacing/>
            </w:pPr>
            <w:r>
              <w:t>We hope to seek</w:t>
            </w:r>
            <w:r w:rsidR="00191C87">
              <w:t xml:space="preserve"> IMSANZ’s</w:t>
            </w:r>
            <w:r>
              <w:t xml:space="preserve"> opinion regarding the scope and design of the study to see whether it aligns with the priorities and value of IMSANZ. If so, we would like to seek a letter of support for the study </w:t>
            </w:r>
            <w:r w:rsidR="00191C87">
              <w:t xml:space="preserve">in a formal </w:t>
            </w:r>
            <w:r>
              <w:t>partner</w:t>
            </w:r>
            <w:r w:rsidR="00191C87">
              <w:t>ship</w:t>
            </w:r>
            <w:r>
              <w:t xml:space="preserve"> with IMSANZ (</w:t>
            </w:r>
            <w:r w:rsidR="00191C87">
              <w:t xml:space="preserve">ie. </w:t>
            </w:r>
            <w:r>
              <w:t>listing IMSANZ as a partnering organisation in the MRFF application). To highlight the value of IMSANZ’s opinion, we would like to propose $10000 in-kind support for the consultation process</w:t>
            </w:r>
            <w:r w:rsidR="00191C87">
              <w:t xml:space="preserve"> to be mentioned</w:t>
            </w:r>
            <w:r>
              <w:t xml:space="preserve"> in the letter of support.</w:t>
            </w:r>
          </w:p>
          <w:p w14:paraId="00CE4AF4" w14:textId="77777777" w:rsidR="00FD52DB" w:rsidRDefault="00FD52DB">
            <w:pPr>
              <w:spacing w:line="240" w:lineRule="auto"/>
              <w:contextualSpacing/>
            </w:pPr>
          </w:p>
          <w:p w14:paraId="140017FA" w14:textId="31DED256" w:rsidR="00FD52DB" w:rsidRDefault="00FD52DB">
            <w:pPr>
              <w:spacing w:line="240" w:lineRule="auto"/>
              <w:contextualSpacing/>
            </w:pPr>
            <w:r>
              <w:t xml:space="preserve">The MRFF provides guidelines for the letter-of-support (Section 6.2 H – 2023 MRFF Clinician Researcher Initiative) as detailed below. We would be happy to draft </w:t>
            </w:r>
            <w:r w:rsidR="00191C87">
              <w:t>the</w:t>
            </w:r>
            <w:r>
              <w:t xml:space="preserve"> letter of support for your review and approval.</w:t>
            </w:r>
          </w:p>
          <w:p w14:paraId="09CF5EC6" w14:textId="77777777" w:rsidR="00FD52DB" w:rsidRDefault="00FD52DB">
            <w:pPr>
              <w:spacing w:line="240" w:lineRule="auto"/>
              <w:contextualSpacing/>
            </w:pPr>
          </w:p>
          <w:p w14:paraId="5073EBD7" w14:textId="77777777" w:rsidR="00FD52DB" w:rsidRPr="00FD52DB" w:rsidRDefault="00FD52DB" w:rsidP="00FD52DB">
            <w:pPr>
              <w:spacing w:line="240" w:lineRule="auto"/>
              <w:contextualSpacing/>
              <w:rPr>
                <w:i/>
                <w:iCs/>
              </w:rPr>
            </w:pPr>
            <w:r w:rsidRPr="00FD52DB">
              <w:rPr>
                <w:i/>
                <w:iCs/>
              </w:rPr>
              <w:t>Each letter of support should be no more than two A4 pages in length and must include:</w:t>
            </w:r>
          </w:p>
          <w:p w14:paraId="0A2B7E36" w14:textId="77777777" w:rsidR="00FD52DB" w:rsidRPr="00FD52DB" w:rsidRDefault="00FD52DB" w:rsidP="00FD52DB">
            <w:pPr>
              <w:spacing w:line="240" w:lineRule="auto"/>
              <w:contextualSpacing/>
              <w:rPr>
                <w:i/>
                <w:iCs/>
              </w:rPr>
            </w:pPr>
            <w:r w:rsidRPr="00FD52DB">
              <w:rPr>
                <w:i/>
                <w:iCs/>
              </w:rPr>
              <w:t>- application number and title</w:t>
            </w:r>
          </w:p>
          <w:p w14:paraId="41958EB2" w14:textId="77777777" w:rsidR="00FD52DB" w:rsidRPr="00FD52DB" w:rsidRDefault="00FD52DB" w:rsidP="00FD52DB">
            <w:pPr>
              <w:spacing w:line="240" w:lineRule="auto"/>
              <w:contextualSpacing/>
              <w:rPr>
                <w:i/>
                <w:iCs/>
              </w:rPr>
            </w:pPr>
            <w:r w:rsidRPr="00FD52DB">
              <w:rPr>
                <w:i/>
                <w:iCs/>
              </w:rPr>
              <w:t>- a brief description of the partner organisation</w:t>
            </w:r>
          </w:p>
          <w:p w14:paraId="21901B88" w14:textId="77777777" w:rsidR="00FD52DB" w:rsidRPr="00FD52DB" w:rsidRDefault="00FD52DB" w:rsidP="00FD52DB">
            <w:pPr>
              <w:spacing w:line="240" w:lineRule="auto"/>
              <w:contextualSpacing/>
              <w:rPr>
                <w:i/>
                <w:iCs/>
              </w:rPr>
            </w:pPr>
            <w:r w:rsidRPr="00FD52DB">
              <w:rPr>
                <w:i/>
                <w:iCs/>
              </w:rPr>
              <w:t>- the authorised officer’s role within the organisation</w:t>
            </w:r>
          </w:p>
          <w:p w14:paraId="307CF438" w14:textId="77777777" w:rsidR="00FD52DB" w:rsidRPr="00FD52DB" w:rsidRDefault="00FD52DB" w:rsidP="00FD52DB">
            <w:pPr>
              <w:spacing w:line="240" w:lineRule="auto"/>
              <w:contextualSpacing/>
              <w:rPr>
                <w:i/>
                <w:iCs/>
              </w:rPr>
            </w:pPr>
            <w:r w:rsidRPr="00FD52DB">
              <w:rPr>
                <w:i/>
                <w:iCs/>
              </w:rPr>
              <w:t>- where relevant, the organisation’s lead researcher for the study (name, position held and a brief background)</w:t>
            </w:r>
          </w:p>
          <w:p w14:paraId="44B1CA95" w14:textId="77777777" w:rsidR="00FD52DB" w:rsidRPr="00FD52DB" w:rsidRDefault="00FD52DB" w:rsidP="00FD52DB">
            <w:pPr>
              <w:spacing w:line="240" w:lineRule="auto"/>
              <w:contextualSpacing/>
              <w:rPr>
                <w:i/>
                <w:iCs/>
              </w:rPr>
            </w:pPr>
            <w:r w:rsidRPr="00FD52DB">
              <w:rPr>
                <w:i/>
                <w:iCs/>
              </w:rPr>
              <w:t>- where relevant, a list of participating clinical trial site/s (including locations) that are the responsibility of the partner research organisation</w:t>
            </w:r>
          </w:p>
          <w:p w14:paraId="73B57F7B" w14:textId="77777777" w:rsidR="00FD52DB" w:rsidRPr="00FD52DB" w:rsidRDefault="00FD52DB" w:rsidP="00FD52DB">
            <w:pPr>
              <w:spacing w:line="240" w:lineRule="auto"/>
              <w:contextualSpacing/>
              <w:rPr>
                <w:i/>
                <w:iCs/>
              </w:rPr>
            </w:pPr>
            <w:r w:rsidRPr="00FD52DB">
              <w:rPr>
                <w:i/>
                <w:iCs/>
              </w:rPr>
              <w:t>- information on the financial and/or in-kind support for the proposed research that are the responsibility of the partner organisation</w:t>
            </w:r>
          </w:p>
          <w:p w14:paraId="14E88B38" w14:textId="77777777" w:rsidR="00FD52DB" w:rsidRPr="00FD52DB" w:rsidRDefault="00FD52DB" w:rsidP="00FD52DB">
            <w:pPr>
              <w:spacing w:line="240" w:lineRule="auto"/>
              <w:contextualSpacing/>
              <w:rPr>
                <w:i/>
                <w:iCs/>
              </w:rPr>
            </w:pPr>
            <w:r w:rsidRPr="00FD52DB">
              <w:rPr>
                <w:i/>
                <w:iCs/>
              </w:rPr>
              <w:t>- consent for the Australian Government to identify the partner organisation in media releases, on websites and in future grant opportunity documentation</w:t>
            </w:r>
          </w:p>
          <w:p w14:paraId="5D74FC73" w14:textId="3831AECC" w:rsidR="00FD52DB" w:rsidRPr="00FD52DB" w:rsidRDefault="00FD52DB" w:rsidP="00FD52DB">
            <w:pPr>
              <w:spacing w:line="240" w:lineRule="auto"/>
              <w:contextualSpacing/>
              <w:rPr>
                <w:i/>
                <w:iCs/>
              </w:rPr>
            </w:pPr>
            <w:r w:rsidRPr="00FD52DB">
              <w:rPr>
                <w:i/>
                <w:iCs/>
              </w:rPr>
              <w:lastRenderedPageBreak/>
              <w:t>- where available, a weblink to the partner organisation’s most recent annual report - the full URL must be provided and the style must allow identification from a printed version of the grant application. If an annual report is not available, the Letter of Support should explain why this is the case.</w:t>
            </w:r>
          </w:p>
          <w:p w14:paraId="23C532BB" w14:textId="182E7082" w:rsidR="00FD52DB" w:rsidRPr="000324A0" w:rsidRDefault="00FD52DB">
            <w:pPr>
              <w:spacing w:line="240" w:lineRule="auto"/>
              <w:contextualSpacing/>
            </w:pPr>
          </w:p>
        </w:tc>
      </w:tr>
      <w:tr w:rsidR="00040C3B" w:rsidRPr="0077771B" w14:paraId="364BBE7D" w14:textId="77777777">
        <w:tc>
          <w:tcPr>
            <w:tcW w:w="2694" w:type="dxa"/>
          </w:tcPr>
          <w:p w14:paraId="0399A594" w14:textId="77777777" w:rsidR="00040C3B" w:rsidRDefault="00040C3B">
            <w:pPr>
              <w:spacing w:line="240" w:lineRule="auto"/>
              <w:contextualSpacing/>
              <w:rPr>
                <w:b/>
              </w:rPr>
            </w:pPr>
            <w:r>
              <w:rPr>
                <w:b/>
              </w:rPr>
              <w:lastRenderedPageBreak/>
              <w:t>CURRENT PROGRESS</w:t>
            </w:r>
          </w:p>
        </w:tc>
        <w:tc>
          <w:tcPr>
            <w:tcW w:w="7371" w:type="dxa"/>
          </w:tcPr>
          <w:p w14:paraId="4F276B49" w14:textId="4DCBB9E9" w:rsidR="00191C87" w:rsidRPr="000324A0" w:rsidRDefault="00040C3B">
            <w:pPr>
              <w:spacing w:line="240" w:lineRule="auto"/>
              <w:contextualSpacing/>
            </w:pPr>
            <w:r>
              <w:t xml:space="preserve">Design and protocol development </w:t>
            </w:r>
          </w:p>
        </w:tc>
      </w:tr>
      <w:tr w:rsidR="00040C3B" w:rsidRPr="0077771B" w14:paraId="531B98E1" w14:textId="77777777">
        <w:tc>
          <w:tcPr>
            <w:tcW w:w="2694" w:type="dxa"/>
            <w:shd w:val="clear" w:color="auto" w:fill="D9D9D9" w:themeFill="background1" w:themeFillShade="D9"/>
          </w:tcPr>
          <w:p w14:paraId="12D79BA0" w14:textId="77777777" w:rsidR="00040C3B" w:rsidRDefault="00040C3B">
            <w:pPr>
              <w:spacing w:line="240" w:lineRule="auto"/>
              <w:contextualSpacing/>
              <w:rPr>
                <w:b/>
              </w:rPr>
            </w:pPr>
            <w:r>
              <w:rPr>
                <w:b/>
              </w:rPr>
              <w:t>IMSANZ-RN OFFICE USE ONLY</w:t>
            </w:r>
          </w:p>
        </w:tc>
        <w:tc>
          <w:tcPr>
            <w:tcW w:w="7371" w:type="dxa"/>
            <w:shd w:val="clear" w:color="auto" w:fill="D9D9D9" w:themeFill="background1" w:themeFillShade="D9"/>
          </w:tcPr>
          <w:p w14:paraId="747A1746" w14:textId="77777777" w:rsidR="00040C3B" w:rsidRPr="00273122" w:rsidRDefault="00040C3B">
            <w:pPr>
              <w:spacing w:line="240" w:lineRule="auto"/>
              <w:contextualSpacing/>
              <w:rPr>
                <w:b/>
                <w:bCs/>
              </w:rPr>
            </w:pPr>
            <w:r w:rsidRPr="00273122">
              <w:rPr>
                <w:b/>
                <w:bCs/>
              </w:rPr>
              <w:t>APPROVED</w:t>
            </w:r>
          </w:p>
          <w:p w14:paraId="2BEAD504" w14:textId="77777777" w:rsidR="00040C3B" w:rsidRPr="00273122" w:rsidRDefault="00040C3B">
            <w:pPr>
              <w:spacing w:line="240" w:lineRule="auto"/>
              <w:contextualSpacing/>
              <w:rPr>
                <w:b/>
                <w:bCs/>
              </w:rPr>
            </w:pPr>
          </w:p>
          <w:p w14:paraId="6AFAC288" w14:textId="77777777" w:rsidR="00040C3B" w:rsidRDefault="00040C3B">
            <w:pPr>
              <w:spacing w:line="240" w:lineRule="auto"/>
              <w:contextualSpacing/>
              <w:rPr>
                <w:b/>
                <w:bCs/>
              </w:rPr>
            </w:pPr>
          </w:p>
          <w:p w14:paraId="3105D192" w14:textId="44B812FF" w:rsidR="00040C3B" w:rsidRDefault="00040C3B">
            <w:pPr>
              <w:spacing w:line="240" w:lineRule="auto"/>
              <w:contextualSpacing/>
              <w:rPr>
                <w:b/>
                <w:bCs/>
              </w:rPr>
            </w:pPr>
            <w:r w:rsidRPr="00273122">
              <w:rPr>
                <w:b/>
                <w:bCs/>
              </w:rPr>
              <w:t>APPROVAL CATEGORY:</w:t>
            </w:r>
            <w:r w:rsidR="00E523F4">
              <w:rPr>
                <w:b/>
                <w:bCs/>
              </w:rPr>
              <w:t xml:space="preserve"> PARTNERED STUDY</w:t>
            </w:r>
          </w:p>
          <w:p w14:paraId="474592C0" w14:textId="77777777" w:rsidR="00040C3B" w:rsidRPr="000324A0" w:rsidRDefault="00040C3B">
            <w:pPr>
              <w:spacing w:line="240" w:lineRule="auto"/>
              <w:contextualSpacing/>
            </w:pPr>
          </w:p>
        </w:tc>
      </w:tr>
    </w:tbl>
    <w:p w14:paraId="64C4D45D" w14:textId="77777777" w:rsidR="00040C3B" w:rsidRDefault="00040C3B" w:rsidP="00040C3B"/>
    <w:p w14:paraId="254542B9" w14:textId="77777777" w:rsidR="009E45E5" w:rsidRDefault="009E45E5"/>
    <w:sectPr w:rsidR="009E45E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A907" w14:textId="77777777" w:rsidR="00723127" w:rsidRDefault="00723127" w:rsidP="009832C7">
      <w:pPr>
        <w:spacing w:after="0" w:line="240" w:lineRule="auto"/>
      </w:pPr>
      <w:r>
        <w:separator/>
      </w:r>
    </w:p>
  </w:endnote>
  <w:endnote w:type="continuationSeparator" w:id="0">
    <w:p w14:paraId="17DE3FB4" w14:textId="77777777" w:rsidR="00723127" w:rsidRDefault="00723127" w:rsidP="0098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C6AF" w14:textId="1F808D3A" w:rsidR="009832C7" w:rsidRDefault="009832C7" w:rsidP="009832C7">
    <w:pPr>
      <w:pStyle w:val="Footer"/>
      <w:rPr>
        <w:color w:val="808080" w:themeColor="background1" w:themeShade="80"/>
      </w:rPr>
    </w:pPr>
    <w:r>
      <w:rPr>
        <w:color w:val="808080" w:themeColor="background1" w:themeShade="80"/>
      </w:rPr>
      <w:t>IMSANZ-RN Research Proposal Submission Form (2022)</w:t>
    </w:r>
  </w:p>
  <w:p w14:paraId="21752E39" w14:textId="77777777" w:rsidR="009832C7" w:rsidRDefault="009832C7" w:rsidP="009832C7">
    <w:pPr>
      <w:pStyle w:val="Footer"/>
      <w:rPr>
        <w:color w:val="808080" w:themeColor="background1" w:themeShade="80"/>
      </w:rPr>
    </w:pPr>
    <w:r>
      <w:rPr>
        <w:color w:val="808080" w:themeColor="background1" w:themeShade="80"/>
      </w:rPr>
      <w:t>Version 1.0, Approved by IMSANZ Board 12 Jan 2023</w:t>
    </w:r>
  </w:p>
  <w:p w14:paraId="34E538EB" w14:textId="04C8D24C" w:rsidR="009832C7" w:rsidRDefault="009832C7">
    <w:pPr>
      <w:pStyle w:val="Footer"/>
    </w:pPr>
  </w:p>
  <w:p w14:paraId="51FD149E" w14:textId="77777777" w:rsidR="009832C7" w:rsidRDefault="0098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B7DE1" w14:textId="77777777" w:rsidR="00723127" w:rsidRDefault="00723127" w:rsidP="009832C7">
      <w:pPr>
        <w:spacing w:after="0" w:line="240" w:lineRule="auto"/>
      </w:pPr>
      <w:r>
        <w:separator/>
      </w:r>
    </w:p>
  </w:footnote>
  <w:footnote w:type="continuationSeparator" w:id="0">
    <w:p w14:paraId="2E1DA1CA" w14:textId="77777777" w:rsidR="00723127" w:rsidRDefault="00723127" w:rsidP="00983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47F3"/>
    <w:multiLevelType w:val="hybridMultilevel"/>
    <w:tmpl w:val="5C76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19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B"/>
    <w:rsid w:val="00040C3B"/>
    <w:rsid w:val="00191C87"/>
    <w:rsid w:val="00334D1C"/>
    <w:rsid w:val="003D294C"/>
    <w:rsid w:val="00485D8E"/>
    <w:rsid w:val="004F3AD4"/>
    <w:rsid w:val="00630292"/>
    <w:rsid w:val="00723127"/>
    <w:rsid w:val="0087577F"/>
    <w:rsid w:val="00964B05"/>
    <w:rsid w:val="009832C7"/>
    <w:rsid w:val="00992E1E"/>
    <w:rsid w:val="009967B6"/>
    <w:rsid w:val="009E45E5"/>
    <w:rsid w:val="00BB29EE"/>
    <w:rsid w:val="00DF5D52"/>
    <w:rsid w:val="00E523F4"/>
    <w:rsid w:val="00E5479A"/>
    <w:rsid w:val="00E8794B"/>
    <w:rsid w:val="00E91617"/>
    <w:rsid w:val="00E92A63"/>
    <w:rsid w:val="00ED0D8D"/>
    <w:rsid w:val="00ED167C"/>
    <w:rsid w:val="00F02CA4"/>
    <w:rsid w:val="00FD52D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1940"/>
  <w15:docId w15:val="{C40E8D1F-91BA-49A2-A87D-8EED2FFC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C3B"/>
    <w:pPr>
      <w:ind w:left="720"/>
      <w:contextualSpacing/>
    </w:pPr>
  </w:style>
  <w:style w:type="paragraph" w:styleId="Header">
    <w:name w:val="header"/>
    <w:basedOn w:val="Normal"/>
    <w:link w:val="HeaderChar"/>
    <w:uiPriority w:val="99"/>
    <w:unhideWhenUsed/>
    <w:rsid w:val="00983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2C7"/>
  </w:style>
  <w:style w:type="paragraph" w:styleId="Footer">
    <w:name w:val="footer"/>
    <w:basedOn w:val="Normal"/>
    <w:link w:val="FooterChar"/>
    <w:uiPriority w:val="99"/>
    <w:unhideWhenUsed/>
    <w:rsid w:val="00983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9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 Ar Kar</dc:creator>
  <cp:keywords/>
  <dc:description/>
  <cp:lastModifiedBy>Aung, Ar Kar</cp:lastModifiedBy>
  <cp:revision>3</cp:revision>
  <dcterms:created xsi:type="dcterms:W3CDTF">2023-05-31T05:31:00Z</dcterms:created>
  <dcterms:modified xsi:type="dcterms:W3CDTF">2024-01-18T02:17:00Z</dcterms:modified>
</cp:coreProperties>
</file>