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0697" w14:textId="6FC8A2DC" w:rsidR="008A310A" w:rsidRDefault="00040C3B" w:rsidP="00040C3B">
      <w:pPr>
        <w:jc w:val="both"/>
        <w:rPr>
          <w:b/>
          <w:bCs/>
        </w:rPr>
      </w:pPr>
      <w:r w:rsidRPr="00273122">
        <w:rPr>
          <w:b/>
          <w:bCs/>
        </w:rPr>
        <w:t>RESEARCH PROPOSAL SUBMISSION FORM</w:t>
      </w:r>
    </w:p>
    <w:p w14:paraId="096DBF69" w14:textId="078A8F24" w:rsidR="008A310A" w:rsidRPr="00273122" w:rsidRDefault="00420842" w:rsidP="00040C3B">
      <w:pPr>
        <w:jc w:val="both"/>
        <w:rPr>
          <w:b/>
          <w:bCs/>
        </w:rPr>
      </w:pPr>
      <w:r>
        <w:rPr>
          <w:b/>
          <w:bCs/>
        </w:rPr>
        <w:t xml:space="preserve">BY SUBMITTING THIS FORM, I AGREE TO HAVE MY RESEARCH PROPOSAL ASSESSED BY </w:t>
      </w:r>
      <w:r w:rsidR="00DA2809">
        <w:rPr>
          <w:b/>
          <w:bCs/>
        </w:rPr>
        <w:t xml:space="preserve">THE </w:t>
      </w:r>
      <w:r>
        <w:rPr>
          <w:b/>
          <w:bCs/>
        </w:rPr>
        <w:t xml:space="preserve">IMSANZ-RN </w:t>
      </w:r>
      <w:r w:rsidR="00DA2809">
        <w:rPr>
          <w:b/>
          <w:bCs/>
        </w:rPr>
        <w:t xml:space="preserve">STEERING COMMITTEE </w:t>
      </w:r>
      <w:r>
        <w:rPr>
          <w:b/>
          <w:bCs/>
        </w:rPr>
        <w:t xml:space="preserve">FOR ENDORSEMENT, IN ACCORDANCE WITH THE REQUIREMENTS AND CONDITIONS OUTLINED IN THE TERMS OF REFERENCE DOCUMENT. I ALSO CONSENT TO MY NAME AND CONTACT DETAILS </w:t>
      </w:r>
      <w:r w:rsidR="00D47D37">
        <w:rPr>
          <w:b/>
          <w:bCs/>
        </w:rPr>
        <w:t xml:space="preserve">BEING </w:t>
      </w:r>
      <w:r>
        <w:rPr>
          <w:b/>
          <w:bCs/>
        </w:rPr>
        <w:t xml:space="preserve">PUBLISHED ON THE RESEARCH MEMBERSHIP DIRECTORY OF IMSANZ-RN WEBSITE.  </w:t>
      </w:r>
    </w:p>
    <w:p w14:paraId="3987296C" w14:textId="77777777" w:rsidR="00040C3B" w:rsidRPr="003D159F" w:rsidRDefault="00040C3B" w:rsidP="00040C3B">
      <w:pPr>
        <w:jc w:val="both"/>
        <w:rPr>
          <w:b/>
          <w:bCs/>
        </w:rPr>
      </w:pPr>
      <w:r>
        <w:t xml:space="preserve"> </w:t>
      </w:r>
      <w:r>
        <w:rPr>
          <w:b/>
          <w:bCs/>
        </w:rPr>
        <w:t>STUDY SYNOPSIS (Maximum 1500 words)</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7683"/>
      </w:tblGrid>
      <w:tr w:rsidR="00040C3B" w:rsidRPr="0077771B" w14:paraId="47CC5136" w14:textId="77777777" w:rsidTr="00BA4EDB">
        <w:tc>
          <w:tcPr>
            <w:tcW w:w="3232" w:type="dxa"/>
          </w:tcPr>
          <w:p w14:paraId="114CEE14" w14:textId="77777777" w:rsidR="00040C3B" w:rsidRPr="000324A0" w:rsidRDefault="00040C3B" w:rsidP="0034014D">
            <w:pPr>
              <w:spacing w:line="240" w:lineRule="auto"/>
              <w:contextualSpacing/>
              <w:rPr>
                <w:b/>
              </w:rPr>
            </w:pPr>
            <w:r w:rsidRPr="000324A0">
              <w:rPr>
                <w:b/>
              </w:rPr>
              <w:t>TITLE</w:t>
            </w:r>
          </w:p>
        </w:tc>
        <w:tc>
          <w:tcPr>
            <w:tcW w:w="7683" w:type="dxa"/>
          </w:tcPr>
          <w:p w14:paraId="17D8032C" w14:textId="77777777" w:rsidR="00BA4EDB" w:rsidRDefault="00BA4EDB" w:rsidP="0034014D">
            <w:pPr>
              <w:spacing w:line="240" w:lineRule="auto"/>
              <w:contextualSpacing/>
            </w:pPr>
          </w:p>
          <w:p w14:paraId="4F562093" w14:textId="62A6109B" w:rsidR="00040C3B" w:rsidRPr="00BA4EDB" w:rsidRDefault="005A6EE6" w:rsidP="0034014D">
            <w:pPr>
              <w:spacing w:line="240" w:lineRule="auto"/>
              <w:contextualSpacing/>
              <w:rPr>
                <w:sz w:val="24"/>
                <w:szCs w:val="24"/>
              </w:rPr>
            </w:pPr>
            <w:r w:rsidRPr="00BA4EDB">
              <w:rPr>
                <w:sz w:val="24"/>
                <w:szCs w:val="24"/>
              </w:rPr>
              <w:t>The Lily Registry, a clinical quality registry for inpatients with eating disorders, medically unstable from starvation</w:t>
            </w:r>
            <w:r w:rsidRPr="00BA4EDB">
              <w:rPr>
                <w:sz w:val="24"/>
                <w:szCs w:val="24"/>
              </w:rPr>
              <w:t>.</w:t>
            </w:r>
            <w:r w:rsidRPr="00BA4EDB">
              <w:rPr>
                <w:sz w:val="24"/>
                <w:szCs w:val="24"/>
              </w:rPr>
              <w:t> </w:t>
            </w:r>
          </w:p>
          <w:p w14:paraId="6455B9F8" w14:textId="77777777" w:rsidR="00040C3B" w:rsidRPr="000324A0" w:rsidRDefault="00040C3B" w:rsidP="0034014D">
            <w:pPr>
              <w:spacing w:line="240" w:lineRule="auto"/>
              <w:contextualSpacing/>
            </w:pPr>
          </w:p>
        </w:tc>
      </w:tr>
      <w:tr w:rsidR="00040C3B" w:rsidRPr="0077771B" w14:paraId="772E113A" w14:textId="77777777" w:rsidTr="00BA4EDB">
        <w:tc>
          <w:tcPr>
            <w:tcW w:w="3232" w:type="dxa"/>
          </w:tcPr>
          <w:p w14:paraId="04545099" w14:textId="77777777" w:rsidR="00040C3B" w:rsidRPr="000324A0" w:rsidRDefault="00040C3B" w:rsidP="0034014D">
            <w:pPr>
              <w:spacing w:line="240" w:lineRule="auto"/>
              <w:contextualSpacing/>
              <w:rPr>
                <w:b/>
              </w:rPr>
            </w:pPr>
            <w:r>
              <w:rPr>
                <w:b/>
              </w:rPr>
              <w:t>PRINCIPAL INVESTIGATOR, AFFILIATIONS AND CONTACT DETAILS</w:t>
            </w:r>
          </w:p>
        </w:tc>
        <w:tc>
          <w:tcPr>
            <w:tcW w:w="7683" w:type="dxa"/>
          </w:tcPr>
          <w:p w14:paraId="31A4B81A" w14:textId="77777777" w:rsidR="00040C3B" w:rsidRDefault="00040C3B" w:rsidP="0034014D">
            <w:pPr>
              <w:spacing w:line="240" w:lineRule="auto"/>
              <w:contextualSpacing/>
            </w:pPr>
          </w:p>
          <w:p w14:paraId="173791F8" w14:textId="67B58B72" w:rsidR="00040C3B" w:rsidRPr="00BA4EDB" w:rsidRDefault="00E45CF9" w:rsidP="0034014D">
            <w:pPr>
              <w:spacing w:line="240" w:lineRule="auto"/>
              <w:contextualSpacing/>
              <w:rPr>
                <w:sz w:val="24"/>
                <w:szCs w:val="24"/>
              </w:rPr>
            </w:pPr>
            <w:r w:rsidRPr="00BA4EDB">
              <w:rPr>
                <w:sz w:val="24"/>
                <w:szCs w:val="24"/>
              </w:rPr>
              <w:t>Patrick Russell, FRACP</w:t>
            </w:r>
          </w:p>
          <w:p w14:paraId="15C0E9ED" w14:textId="08FAD780" w:rsidR="00E45CF9" w:rsidRPr="00BA4EDB" w:rsidRDefault="00E45CF9" w:rsidP="0034014D">
            <w:pPr>
              <w:spacing w:line="240" w:lineRule="auto"/>
              <w:contextualSpacing/>
              <w:rPr>
                <w:sz w:val="24"/>
                <w:szCs w:val="24"/>
              </w:rPr>
            </w:pPr>
            <w:r w:rsidRPr="00BA4EDB">
              <w:rPr>
                <w:sz w:val="24"/>
                <w:szCs w:val="24"/>
              </w:rPr>
              <w:t>Consultant physician</w:t>
            </w:r>
          </w:p>
          <w:p w14:paraId="564E2657" w14:textId="150069EB" w:rsidR="00E45CF9" w:rsidRPr="00BA4EDB" w:rsidRDefault="00E45CF9" w:rsidP="0034014D">
            <w:pPr>
              <w:spacing w:line="240" w:lineRule="auto"/>
              <w:contextualSpacing/>
              <w:rPr>
                <w:sz w:val="24"/>
                <w:szCs w:val="24"/>
              </w:rPr>
            </w:pPr>
            <w:r w:rsidRPr="00BA4EDB">
              <w:rPr>
                <w:sz w:val="24"/>
                <w:szCs w:val="24"/>
              </w:rPr>
              <w:t>Royal Adelaide Hospital</w:t>
            </w:r>
          </w:p>
          <w:p w14:paraId="3B5F3B8A" w14:textId="197758FA" w:rsidR="00E45CF9" w:rsidRPr="00BA4EDB" w:rsidRDefault="00E45CF9" w:rsidP="0034014D">
            <w:pPr>
              <w:spacing w:line="240" w:lineRule="auto"/>
              <w:contextualSpacing/>
              <w:rPr>
                <w:sz w:val="24"/>
                <w:szCs w:val="24"/>
              </w:rPr>
            </w:pPr>
            <w:hyperlink r:id="rId8" w:history="1">
              <w:r w:rsidRPr="00BA4EDB">
                <w:rPr>
                  <w:rStyle w:val="Hyperlink"/>
                  <w:sz w:val="24"/>
                  <w:szCs w:val="24"/>
                </w:rPr>
                <w:t>Patrick.russell@sa.gov.au</w:t>
              </w:r>
            </w:hyperlink>
          </w:p>
          <w:p w14:paraId="6B74F9A1" w14:textId="41F5E854" w:rsidR="00040C3B" w:rsidRPr="00BA4EDB" w:rsidRDefault="00E45CF9" w:rsidP="0034014D">
            <w:pPr>
              <w:spacing w:line="240" w:lineRule="auto"/>
              <w:contextualSpacing/>
              <w:rPr>
                <w:sz w:val="24"/>
                <w:szCs w:val="24"/>
              </w:rPr>
            </w:pPr>
            <w:r w:rsidRPr="00BA4EDB">
              <w:rPr>
                <w:sz w:val="24"/>
                <w:szCs w:val="24"/>
              </w:rPr>
              <w:t>Mobile 0404807880</w:t>
            </w:r>
          </w:p>
          <w:p w14:paraId="0199751A" w14:textId="77777777" w:rsidR="00040C3B" w:rsidRPr="000324A0" w:rsidRDefault="00040C3B" w:rsidP="0034014D">
            <w:pPr>
              <w:spacing w:line="240" w:lineRule="auto"/>
              <w:contextualSpacing/>
            </w:pPr>
          </w:p>
        </w:tc>
      </w:tr>
      <w:tr w:rsidR="00040C3B" w:rsidRPr="0077771B" w14:paraId="6C9957D2" w14:textId="77777777" w:rsidTr="00BA4EDB">
        <w:tc>
          <w:tcPr>
            <w:tcW w:w="3232" w:type="dxa"/>
          </w:tcPr>
          <w:p w14:paraId="3D57D369" w14:textId="77777777" w:rsidR="00040C3B" w:rsidRDefault="00040C3B" w:rsidP="0034014D">
            <w:pPr>
              <w:spacing w:line="240" w:lineRule="auto"/>
              <w:contextualSpacing/>
              <w:rPr>
                <w:b/>
              </w:rPr>
            </w:pPr>
            <w:r>
              <w:rPr>
                <w:b/>
              </w:rPr>
              <w:t>ASSOCIATE INVESTIGATORS AND AFFILIATIONS</w:t>
            </w:r>
          </w:p>
        </w:tc>
        <w:tc>
          <w:tcPr>
            <w:tcW w:w="7683" w:type="dxa"/>
          </w:tcPr>
          <w:p w14:paraId="3DFFFB72" w14:textId="77777777" w:rsidR="00BA4EDB" w:rsidRDefault="00BA4EDB" w:rsidP="0034014D">
            <w:pPr>
              <w:spacing w:line="240" w:lineRule="auto"/>
              <w:contextualSpacing/>
              <w:rPr>
                <w:rFonts w:cstheme="minorHAnsi"/>
                <w:sz w:val="24"/>
                <w:szCs w:val="24"/>
              </w:rPr>
            </w:pPr>
          </w:p>
          <w:p w14:paraId="6D563364" w14:textId="205E144A" w:rsidR="00040C3B" w:rsidRPr="008436E4" w:rsidRDefault="008436E4" w:rsidP="0034014D">
            <w:pPr>
              <w:spacing w:line="240" w:lineRule="auto"/>
              <w:contextualSpacing/>
              <w:rPr>
                <w:rFonts w:cstheme="minorHAnsi"/>
                <w:sz w:val="24"/>
                <w:szCs w:val="24"/>
              </w:rPr>
            </w:pPr>
            <w:r w:rsidRPr="008436E4">
              <w:rPr>
                <w:rFonts w:cstheme="minorHAnsi"/>
                <w:sz w:val="24"/>
                <w:szCs w:val="24"/>
              </w:rPr>
              <w:t>Tracey Wade, professor of psychology, Flinders University</w:t>
            </w:r>
          </w:p>
          <w:p w14:paraId="1EFE71C6" w14:textId="112AEA16" w:rsidR="00040C3B" w:rsidRPr="008436E4" w:rsidRDefault="005A6EE6" w:rsidP="0034014D">
            <w:pPr>
              <w:spacing w:line="240" w:lineRule="auto"/>
              <w:contextualSpacing/>
              <w:rPr>
                <w:rFonts w:cstheme="minorHAnsi"/>
                <w:sz w:val="24"/>
                <w:szCs w:val="24"/>
              </w:rPr>
            </w:pPr>
            <w:r w:rsidRPr="008436E4">
              <w:rPr>
                <w:rFonts w:cstheme="minorHAnsi"/>
                <w:sz w:val="24"/>
                <w:szCs w:val="24"/>
              </w:rPr>
              <w:t>Jemma Anderson, paediatric endocrinologist</w:t>
            </w:r>
            <w:r w:rsidR="008436E4" w:rsidRPr="008436E4">
              <w:rPr>
                <w:rFonts w:cstheme="minorHAnsi"/>
                <w:sz w:val="24"/>
                <w:szCs w:val="24"/>
              </w:rPr>
              <w:t xml:space="preserve">, </w:t>
            </w:r>
            <w:proofErr w:type="gramStart"/>
            <w:r w:rsidR="008436E4" w:rsidRPr="008436E4">
              <w:rPr>
                <w:rFonts w:cstheme="minorHAnsi"/>
                <w:sz w:val="24"/>
                <w:szCs w:val="24"/>
              </w:rPr>
              <w:t>Women’s</w:t>
            </w:r>
            <w:proofErr w:type="gramEnd"/>
            <w:r w:rsidR="008436E4" w:rsidRPr="008436E4">
              <w:rPr>
                <w:rFonts w:cstheme="minorHAnsi"/>
                <w:sz w:val="24"/>
                <w:szCs w:val="24"/>
              </w:rPr>
              <w:t xml:space="preserve"> and Children’s Hospital</w:t>
            </w:r>
          </w:p>
          <w:p w14:paraId="6989F3C4" w14:textId="20130622" w:rsidR="005A6EE6" w:rsidRPr="008436E4" w:rsidRDefault="005A6EE6" w:rsidP="0034014D">
            <w:pPr>
              <w:spacing w:line="240" w:lineRule="auto"/>
              <w:contextualSpacing/>
              <w:rPr>
                <w:rFonts w:cstheme="minorHAnsi"/>
                <w:sz w:val="24"/>
                <w:szCs w:val="24"/>
              </w:rPr>
            </w:pPr>
            <w:r w:rsidRPr="008436E4">
              <w:rPr>
                <w:rFonts w:cstheme="minorHAnsi"/>
                <w:sz w:val="24"/>
                <w:szCs w:val="24"/>
              </w:rPr>
              <w:t>Randall Long, consultant psychiatrist</w:t>
            </w:r>
            <w:r w:rsidR="008436E4" w:rsidRPr="008436E4">
              <w:rPr>
                <w:rFonts w:cstheme="minorHAnsi"/>
                <w:sz w:val="24"/>
                <w:szCs w:val="24"/>
              </w:rPr>
              <w:t xml:space="preserve">, </w:t>
            </w:r>
            <w:r w:rsidR="008436E4" w:rsidRPr="008436E4">
              <w:rPr>
                <w:rFonts w:cstheme="minorHAnsi"/>
                <w:sz w:val="24"/>
                <w:szCs w:val="24"/>
              </w:rPr>
              <w:t>Flinders Medical Centre</w:t>
            </w:r>
          </w:p>
          <w:p w14:paraId="70694495" w14:textId="0AE7BC81" w:rsidR="005A6EE6" w:rsidRPr="008436E4" w:rsidRDefault="005A6EE6" w:rsidP="0034014D">
            <w:pPr>
              <w:spacing w:line="240" w:lineRule="auto"/>
              <w:contextualSpacing/>
              <w:rPr>
                <w:rFonts w:cstheme="minorHAnsi"/>
                <w:sz w:val="24"/>
                <w:szCs w:val="24"/>
              </w:rPr>
            </w:pPr>
            <w:r w:rsidRPr="008436E4">
              <w:rPr>
                <w:rFonts w:cstheme="minorHAnsi"/>
                <w:sz w:val="24"/>
                <w:szCs w:val="24"/>
              </w:rPr>
              <w:t>Chloe Lukacejda, dietitian</w:t>
            </w:r>
            <w:r w:rsidR="008436E4" w:rsidRPr="008436E4">
              <w:rPr>
                <w:rFonts w:cstheme="minorHAnsi"/>
                <w:sz w:val="24"/>
                <w:szCs w:val="24"/>
              </w:rPr>
              <w:t xml:space="preserve">, </w:t>
            </w:r>
            <w:r w:rsidR="008436E4" w:rsidRPr="008436E4">
              <w:rPr>
                <w:rFonts w:cstheme="minorHAnsi"/>
                <w:sz w:val="24"/>
                <w:szCs w:val="24"/>
              </w:rPr>
              <w:t>Flinders Medical Centre</w:t>
            </w:r>
          </w:p>
          <w:p w14:paraId="4254FB3A" w14:textId="26F7EF8B" w:rsidR="005A6EE6" w:rsidRPr="008436E4" w:rsidRDefault="008436E4" w:rsidP="0034014D">
            <w:pPr>
              <w:spacing w:line="240" w:lineRule="auto"/>
              <w:contextualSpacing/>
              <w:rPr>
                <w:rFonts w:cstheme="minorHAnsi"/>
                <w:sz w:val="24"/>
                <w:szCs w:val="24"/>
              </w:rPr>
            </w:pPr>
            <w:sdt>
              <w:sdtPr>
                <w:rPr>
                  <w:rFonts w:cstheme="minorHAnsi"/>
                  <w:sz w:val="24"/>
                  <w:szCs w:val="24"/>
                </w:rPr>
                <w:id w:val="1289782150"/>
                <w:placeholder>
                  <w:docPart w:val="92190D53FEA0483AB9AC62B3C1EAE374"/>
                </w:placeholder>
              </w:sdtPr>
              <w:sdtContent>
                <w:r w:rsidRPr="008436E4">
                  <w:rPr>
                    <w:rFonts w:eastAsia="Arial" w:cstheme="minorHAnsi"/>
                    <w:color w:val="000000"/>
                    <w:sz w:val="24"/>
                    <w:szCs w:val="24"/>
                  </w:rPr>
                  <w:t>Kate Tolley</w:t>
                </w:r>
              </w:sdtContent>
            </w:sdt>
            <w:r w:rsidRPr="008436E4">
              <w:rPr>
                <w:rFonts w:cstheme="minorHAnsi"/>
                <w:sz w:val="24"/>
                <w:szCs w:val="24"/>
              </w:rPr>
              <w:t xml:space="preserve">,  nurse </w:t>
            </w:r>
            <w:r w:rsidRPr="008436E4">
              <w:rPr>
                <w:rFonts w:eastAsia="Arial" w:cstheme="minorHAnsi"/>
                <w:color w:val="000000"/>
                <w:sz w:val="24"/>
                <w:szCs w:val="24"/>
              </w:rPr>
              <w:t>c</w:t>
            </w:r>
            <w:r w:rsidRPr="008436E4">
              <w:rPr>
                <w:rFonts w:eastAsia="Arial" w:cstheme="minorHAnsi"/>
                <w:color w:val="000000"/>
                <w:sz w:val="24"/>
                <w:szCs w:val="24"/>
              </w:rPr>
              <w:t>onsultant</w:t>
            </w:r>
            <w:r w:rsidRPr="008436E4">
              <w:rPr>
                <w:rFonts w:eastAsia="Arial" w:cstheme="minorHAnsi"/>
                <w:color w:val="000000"/>
                <w:sz w:val="24"/>
                <w:szCs w:val="24"/>
              </w:rPr>
              <w:t xml:space="preserve">, </w:t>
            </w:r>
            <w:r w:rsidRPr="008436E4">
              <w:rPr>
                <w:rFonts w:eastAsia="Arial" w:cstheme="minorHAnsi"/>
                <w:color w:val="000000"/>
                <w:sz w:val="24"/>
                <w:szCs w:val="24"/>
              </w:rPr>
              <w:t>Paediatric Eating Disorders</w:t>
            </w:r>
            <w:r w:rsidRPr="008436E4">
              <w:rPr>
                <w:rFonts w:cstheme="minorHAnsi"/>
                <w:sz w:val="24"/>
                <w:szCs w:val="24"/>
              </w:rPr>
              <w:t xml:space="preserve">, </w:t>
            </w:r>
            <w:r w:rsidRPr="008436E4">
              <w:rPr>
                <w:rFonts w:cstheme="minorHAnsi"/>
                <w:sz w:val="24"/>
                <w:szCs w:val="24"/>
              </w:rPr>
              <w:t>Flinders Medical Centre</w:t>
            </w:r>
          </w:p>
          <w:p w14:paraId="225F88E1" w14:textId="694C088C" w:rsidR="00040C3B" w:rsidRPr="008436E4" w:rsidRDefault="008436E4" w:rsidP="0034014D">
            <w:pPr>
              <w:spacing w:line="240" w:lineRule="auto"/>
              <w:contextualSpacing/>
              <w:rPr>
                <w:rFonts w:cstheme="minorHAnsi"/>
                <w:sz w:val="24"/>
                <w:szCs w:val="24"/>
              </w:rPr>
            </w:pPr>
            <w:r w:rsidRPr="008436E4">
              <w:rPr>
                <w:rFonts w:cstheme="minorHAnsi"/>
                <w:sz w:val="24"/>
                <w:szCs w:val="24"/>
              </w:rPr>
              <w:t>Sinead O’Brien, consultant psychiatrist, Lyell McEwen Hospital</w:t>
            </w:r>
          </w:p>
          <w:p w14:paraId="6A05A065" w14:textId="18F0FCC7" w:rsidR="008436E4" w:rsidRPr="008436E4" w:rsidRDefault="008436E4" w:rsidP="0034014D">
            <w:pPr>
              <w:spacing w:line="240" w:lineRule="auto"/>
              <w:contextualSpacing/>
              <w:rPr>
                <w:rFonts w:cstheme="minorHAnsi"/>
                <w:sz w:val="24"/>
                <w:szCs w:val="24"/>
              </w:rPr>
            </w:pPr>
            <w:r w:rsidRPr="008436E4">
              <w:rPr>
                <w:rFonts w:cstheme="minorHAnsi"/>
                <w:sz w:val="24"/>
                <w:szCs w:val="24"/>
              </w:rPr>
              <w:t xml:space="preserve">Gui Quan Say, consultant physician, </w:t>
            </w:r>
            <w:r w:rsidRPr="008436E4">
              <w:rPr>
                <w:rFonts w:cstheme="minorHAnsi"/>
                <w:sz w:val="24"/>
                <w:szCs w:val="24"/>
              </w:rPr>
              <w:t>Lyell McEwen Hospital</w:t>
            </w:r>
          </w:p>
          <w:p w14:paraId="710DD636" w14:textId="3B7125B8" w:rsidR="008436E4" w:rsidRPr="008436E4" w:rsidRDefault="008436E4" w:rsidP="0034014D">
            <w:pPr>
              <w:spacing w:line="240" w:lineRule="auto"/>
              <w:contextualSpacing/>
              <w:rPr>
                <w:rFonts w:cstheme="minorHAnsi"/>
                <w:sz w:val="24"/>
                <w:szCs w:val="24"/>
              </w:rPr>
            </w:pPr>
            <w:proofErr w:type="spellStart"/>
            <w:r w:rsidRPr="008436E4">
              <w:rPr>
                <w:rFonts w:cstheme="minorHAnsi"/>
                <w:sz w:val="24"/>
                <w:szCs w:val="24"/>
              </w:rPr>
              <w:t>Manhodi</w:t>
            </w:r>
            <w:proofErr w:type="spellEnd"/>
            <w:r w:rsidRPr="008436E4">
              <w:rPr>
                <w:rFonts w:cstheme="minorHAnsi"/>
                <w:sz w:val="24"/>
                <w:szCs w:val="24"/>
              </w:rPr>
              <w:t xml:space="preserve"> Saranapala, consultant endocrinologist, Flinders Medical Centre</w:t>
            </w:r>
          </w:p>
          <w:p w14:paraId="4612F24F" w14:textId="77777777" w:rsidR="00040C3B" w:rsidRDefault="00040C3B" w:rsidP="0034014D">
            <w:pPr>
              <w:spacing w:line="240" w:lineRule="auto"/>
              <w:contextualSpacing/>
            </w:pPr>
          </w:p>
          <w:p w14:paraId="2DBAA6AF" w14:textId="77777777" w:rsidR="00040C3B" w:rsidRPr="000324A0" w:rsidRDefault="00040C3B" w:rsidP="008436E4">
            <w:pPr>
              <w:spacing w:line="240" w:lineRule="auto"/>
              <w:contextualSpacing/>
            </w:pPr>
          </w:p>
        </w:tc>
      </w:tr>
      <w:tr w:rsidR="00040C3B" w:rsidRPr="0077771B" w14:paraId="319BFBA3" w14:textId="77777777" w:rsidTr="00BA4EDB">
        <w:tc>
          <w:tcPr>
            <w:tcW w:w="3232" w:type="dxa"/>
          </w:tcPr>
          <w:p w14:paraId="2C76F8A3" w14:textId="77777777" w:rsidR="00040C3B" w:rsidRDefault="00040C3B" w:rsidP="0034014D">
            <w:pPr>
              <w:spacing w:line="240" w:lineRule="auto"/>
              <w:contextualSpacing/>
              <w:rPr>
                <w:b/>
              </w:rPr>
            </w:pPr>
            <w:r>
              <w:rPr>
                <w:b/>
              </w:rPr>
              <w:t>IS THIS STUDY CURRENTLY A MULTICENTRE STUDY? (I.E. INVOLVEMENT OF MORE THAN ONE HEALTH SERVICES OR JURISDICTION)</w:t>
            </w:r>
          </w:p>
        </w:tc>
        <w:tc>
          <w:tcPr>
            <w:tcW w:w="7683" w:type="dxa"/>
          </w:tcPr>
          <w:p w14:paraId="17FD8B33" w14:textId="77777777" w:rsidR="00BA4EDB" w:rsidRDefault="00BA4EDB" w:rsidP="0034014D">
            <w:pPr>
              <w:spacing w:line="240" w:lineRule="auto"/>
              <w:contextualSpacing/>
              <w:rPr>
                <w:b/>
                <w:bCs/>
              </w:rPr>
            </w:pPr>
          </w:p>
          <w:p w14:paraId="3393D0BE" w14:textId="77777777" w:rsidR="00BA4EDB" w:rsidRDefault="00BA4EDB" w:rsidP="0034014D">
            <w:pPr>
              <w:spacing w:line="240" w:lineRule="auto"/>
              <w:contextualSpacing/>
              <w:rPr>
                <w:b/>
                <w:bCs/>
              </w:rPr>
            </w:pPr>
          </w:p>
          <w:p w14:paraId="6B2D4739" w14:textId="78F03E52" w:rsidR="00040C3B" w:rsidRPr="00093CE1" w:rsidRDefault="00040C3B" w:rsidP="0034014D">
            <w:pPr>
              <w:spacing w:line="240" w:lineRule="auto"/>
              <w:contextualSpacing/>
              <w:rPr>
                <w:b/>
                <w:bCs/>
              </w:rPr>
            </w:pPr>
            <w:r w:rsidRPr="00093CE1">
              <w:rPr>
                <w:b/>
                <w:bCs/>
              </w:rPr>
              <w:t>YES</w:t>
            </w:r>
            <w:r w:rsidR="00BA4EDB">
              <w:rPr>
                <w:b/>
                <w:bCs/>
              </w:rPr>
              <w:t xml:space="preserve"> </w:t>
            </w:r>
          </w:p>
          <w:p w14:paraId="431256E2" w14:textId="12989BF2" w:rsidR="00040C3B" w:rsidRPr="000324A0" w:rsidRDefault="00040C3B" w:rsidP="0034014D">
            <w:pPr>
              <w:spacing w:line="240" w:lineRule="auto"/>
              <w:contextualSpacing/>
            </w:pPr>
          </w:p>
        </w:tc>
      </w:tr>
      <w:tr w:rsidR="00040C3B" w:rsidRPr="0077771B" w14:paraId="240101A1" w14:textId="77777777" w:rsidTr="00BA4EDB">
        <w:tc>
          <w:tcPr>
            <w:tcW w:w="3232" w:type="dxa"/>
          </w:tcPr>
          <w:p w14:paraId="48116665" w14:textId="77777777" w:rsidR="00040C3B" w:rsidRDefault="00040C3B" w:rsidP="0034014D">
            <w:pPr>
              <w:spacing w:line="240" w:lineRule="auto"/>
              <w:contextualSpacing/>
              <w:rPr>
                <w:b/>
              </w:rPr>
            </w:pPr>
            <w:r>
              <w:rPr>
                <w:b/>
              </w:rPr>
              <w:t>ARE YOU LOOKING FOR OPPORTUNITIES FOR MULTICENTRE COLLABORATION?</w:t>
            </w:r>
          </w:p>
        </w:tc>
        <w:tc>
          <w:tcPr>
            <w:tcW w:w="7683" w:type="dxa"/>
          </w:tcPr>
          <w:p w14:paraId="350EE68C" w14:textId="77777777" w:rsidR="00BA4EDB" w:rsidRDefault="00BA4EDB" w:rsidP="0034014D">
            <w:pPr>
              <w:spacing w:line="240" w:lineRule="auto"/>
              <w:contextualSpacing/>
              <w:rPr>
                <w:b/>
                <w:bCs/>
              </w:rPr>
            </w:pPr>
          </w:p>
          <w:p w14:paraId="5E9203C9" w14:textId="74D1F0C7" w:rsidR="00040C3B" w:rsidRDefault="008436E4" w:rsidP="0034014D">
            <w:pPr>
              <w:spacing w:line="240" w:lineRule="auto"/>
              <w:contextualSpacing/>
              <w:rPr>
                <w:b/>
                <w:bCs/>
              </w:rPr>
            </w:pPr>
            <w:r>
              <w:rPr>
                <w:b/>
                <w:bCs/>
              </w:rPr>
              <w:t>Definitely.</w:t>
            </w:r>
          </w:p>
          <w:p w14:paraId="26FBFF7F" w14:textId="77777777" w:rsidR="00040C3B" w:rsidRDefault="00040C3B" w:rsidP="0034014D">
            <w:pPr>
              <w:spacing w:line="240" w:lineRule="auto"/>
              <w:contextualSpacing/>
              <w:rPr>
                <w:b/>
                <w:bCs/>
              </w:rPr>
            </w:pPr>
          </w:p>
          <w:p w14:paraId="2C857E02" w14:textId="45F628FA" w:rsidR="00040C3B" w:rsidRDefault="005A6EE6" w:rsidP="0034014D">
            <w:pPr>
              <w:spacing w:line="240" w:lineRule="auto"/>
              <w:contextualSpacing/>
              <w:rPr>
                <w:b/>
                <w:bCs/>
              </w:rPr>
            </w:pPr>
            <w:r>
              <w:rPr>
                <w:b/>
                <w:bCs/>
              </w:rPr>
              <w:t>Interstate participants will increase the validity of the findings.</w:t>
            </w:r>
          </w:p>
          <w:p w14:paraId="183FE886" w14:textId="77777777" w:rsidR="00040C3B" w:rsidRDefault="00040C3B" w:rsidP="0034014D">
            <w:pPr>
              <w:spacing w:line="240" w:lineRule="auto"/>
              <w:contextualSpacing/>
              <w:rPr>
                <w:b/>
                <w:bCs/>
              </w:rPr>
            </w:pPr>
          </w:p>
          <w:p w14:paraId="66C80F54" w14:textId="77777777" w:rsidR="00040C3B" w:rsidRPr="00093CE1" w:rsidRDefault="00040C3B" w:rsidP="0034014D">
            <w:pPr>
              <w:spacing w:line="240" w:lineRule="auto"/>
              <w:contextualSpacing/>
              <w:rPr>
                <w:b/>
                <w:bCs/>
              </w:rPr>
            </w:pPr>
          </w:p>
        </w:tc>
      </w:tr>
      <w:tr w:rsidR="00040C3B" w:rsidRPr="0077771B" w14:paraId="732BB094" w14:textId="77777777" w:rsidTr="00BA4EDB">
        <w:tc>
          <w:tcPr>
            <w:tcW w:w="3232" w:type="dxa"/>
          </w:tcPr>
          <w:p w14:paraId="55A8377B" w14:textId="77777777" w:rsidR="00040C3B" w:rsidRDefault="00040C3B" w:rsidP="0034014D">
            <w:pPr>
              <w:spacing w:line="240" w:lineRule="auto"/>
              <w:contextualSpacing/>
              <w:rPr>
                <w:b/>
              </w:rPr>
            </w:pPr>
            <w:r>
              <w:rPr>
                <w:b/>
              </w:rPr>
              <w:t>IF ‘YES’ TO QUESTION ABOVE, CAN INTERESTED COLLABORATORS CONTACT YOU DIRECTLY?</w:t>
            </w:r>
          </w:p>
          <w:p w14:paraId="31655A27" w14:textId="77777777" w:rsidR="00040C3B" w:rsidRDefault="00040C3B" w:rsidP="0034014D">
            <w:pPr>
              <w:spacing w:line="240" w:lineRule="auto"/>
              <w:contextualSpacing/>
              <w:rPr>
                <w:b/>
              </w:rPr>
            </w:pPr>
          </w:p>
        </w:tc>
        <w:tc>
          <w:tcPr>
            <w:tcW w:w="7683" w:type="dxa"/>
          </w:tcPr>
          <w:p w14:paraId="3EA3BC1D" w14:textId="77777777" w:rsidR="00BA4EDB" w:rsidRDefault="00BA4EDB" w:rsidP="0034014D">
            <w:pPr>
              <w:spacing w:line="240" w:lineRule="auto"/>
              <w:contextualSpacing/>
              <w:rPr>
                <w:b/>
                <w:bCs/>
              </w:rPr>
            </w:pPr>
          </w:p>
          <w:p w14:paraId="1840564C" w14:textId="17AF6433" w:rsidR="00040C3B" w:rsidRDefault="00040C3B" w:rsidP="0034014D">
            <w:pPr>
              <w:spacing w:line="240" w:lineRule="auto"/>
              <w:contextualSpacing/>
              <w:rPr>
                <w:b/>
                <w:bCs/>
              </w:rPr>
            </w:pPr>
            <w:r>
              <w:rPr>
                <w:b/>
                <w:bCs/>
              </w:rPr>
              <w:t>YES</w:t>
            </w:r>
            <w:r w:rsidR="008436E4">
              <w:rPr>
                <w:b/>
                <w:bCs/>
              </w:rPr>
              <w:t xml:space="preserve">, </w:t>
            </w:r>
            <w:proofErr w:type="gramStart"/>
            <w:r w:rsidR="008436E4">
              <w:rPr>
                <w:b/>
                <w:bCs/>
              </w:rPr>
              <w:t>Definitely</w:t>
            </w:r>
            <w:proofErr w:type="gramEnd"/>
            <w:r w:rsidR="008436E4">
              <w:rPr>
                <w:b/>
                <w:bCs/>
              </w:rPr>
              <w:t>.</w:t>
            </w:r>
          </w:p>
          <w:p w14:paraId="3D60DA74" w14:textId="472FC3D1" w:rsidR="00040C3B" w:rsidRDefault="005A6EE6" w:rsidP="0034014D">
            <w:pPr>
              <w:spacing w:line="240" w:lineRule="auto"/>
              <w:contextualSpacing/>
              <w:rPr>
                <w:b/>
                <w:bCs/>
              </w:rPr>
            </w:pPr>
            <w:hyperlink r:id="rId9" w:history="1">
              <w:r w:rsidRPr="00E244BE">
                <w:rPr>
                  <w:rStyle w:val="Hyperlink"/>
                  <w:b/>
                  <w:bCs/>
                </w:rPr>
                <w:t>Patrick.russell@sa.gov.au</w:t>
              </w:r>
            </w:hyperlink>
          </w:p>
          <w:p w14:paraId="6D303E60" w14:textId="12356F52" w:rsidR="005A6EE6" w:rsidRDefault="005A6EE6" w:rsidP="0034014D">
            <w:pPr>
              <w:spacing w:line="240" w:lineRule="auto"/>
              <w:contextualSpacing/>
              <w:rPr>
                <w:b/>
                <w:bCs/>
              </w:rPr>
            </w:pPr>
            <w:r>
              <w:rPr>
                <w:b/>
                <w:bCs/>
              </w:rPr>
              <w:t>Mobile 0404807880</w:t>
            </w:r>
          </w:p>
          <w:p w14:paraId="47A96AAF" w14:textId="77777777" w:rsidR="00040C3B" w:rsidRDefault="00040C3B" w:rsidP="0034014D">
            <w:pPr>
              <w:spacing w:line="240" w:lineRule="auto"/>
              <w:contextualSpacing/>
              <w:rPr>
                <w:b/>
                <w:bCs/>
              </w:rPr>
            </w:pPr>
          </w:p>
          <w:p w14:paraId="496E8D8C" w14:textId="77777777" w:rsidR="00040C3B" w:rsidRDefault="00040C3B" w:rsidP="0034014D">
            <w:pPr>
              <w:spacing w:line="240" w:lineRule="auto"/>
              <w:contextualSpacing/>
              <w:rPr>
                <w:b/>
                <w:bCs/>
              </w:rPr>
            </w:pPr>
          </w:p>
          <w:p w14:paraId="313902C3" w14:textId="77777777" w:rsidR="00040C3B" w:rsidRDefault="00040C3B" w:rsidP="0034014D">
            <w:pPr>
              <w:spacing w:line="240" w:lineRule="auto"/>
              <w:contextualSpacing/>
              <w:rPr>
                <w:b/>
                <w:bCs/>
              </w:rPr>
            </w:pPr>
          </w:p>
        </w:tc>
      </w:tr>
      <w:tr w:rsidR="00040C3B" w:rsidRPr="0077771B" w14:paraId="1F2DB2BB" w14:textId="77777777" w:rsidTr="00BA4EDB">
        <w:tc>
          <w:tcPr>
            <w:tcW w:w="3232" w:type="dxa"/>
          </w:tcPr>
          <w:p w14:paraId="6E221161" w14:textId="77777777" w:rsidR="00040C3B" w:rsidRPr="000324A0" w:rsidRDefault="00040C3B" w:rsidP="0034014D">
            <w:pPr>
              <w:spacing w:line="240" w:lineRule="auto"/>
              <w:contextualSpacing/>
              <w:rPr>
                <w:b/>
              </w:rPr>
            </w:pPr>
            <w:r w:rsidRPr="000324A0">
              <w:rPr>
                <w:b/>
              </w:rPr>
              <w:t>BACKGROUND</w:t>
            </w:r>
          </w:p>
        </w:tc>
        <w:tc>
          <w:tcPr>
            <w:tcW w:w="7683" w:type="dxa"/>
          </w:tcPr>
          <w:p w14:paraId="2C019A92" w14:textId="77777777" w:rsidR="00040C3B" w:rsidRDefault="00040C3B" w:rsidP="0034014D">
            <w:pPr>
              <w:autoSpaceDE w:val="0"/>
              <w:autoSpaceDN w:val="0"/>
              <w:adjustRightInd w:val="0"/>
              <w:spacing w:line="240" w:lineRule="auto"/>
              <w:contextualSpacing/>
            </w:pPr>
          </w:p>
          <w:p w14:paraId="3AFF042D" w14:textId="77777777" w:rsidR="00CC554E" w:rsidRDefault="00CC554E" w:rsidP="00CC554E">
            <w:r>
              <w:t xml:space="preserve">This project was conceived after the death of a consumer with an eating disorder. Her discharge was deemed safe by conventional definitions of medical stability, yet she died the following day. The </w:t>
            </w:r>
            <w:proofErr w:type="gramStart"/>
            <w:r>
              <w:t>Coroner's</w:t>
            </w:r>
            <w:proofErr w:type="gramEnd"/>
            <w:r>
              <w:t xml:space="preserve"> cause of death: anorexia nervosa, nothing else. 20 years old. This highlights the limitations in our understanding of medical stability.</w:t>
            </w:r>
          </w:p>
          <w:p w14:paraId="60C275CA" w14:textId="28AA1682" w:rsidR="00040C3B" w:rsidRPr="000324A0" w:rsidRDefault="00CC554E" w:rsidP="005A6EE6">
            <w:r>
              <w:t>Medical stability is easier to define and recognise in other conditions, such as heart failure, pneumonia, or haemorrhage; all have clear margins for when a patient can be safely discharged and managed elsewhere. But for inpatients with eating disorders, the heterogeneity of causes and consequences of the illness and the poor evidence</w:t>
            </w:r>
            <w:r w:rsidR="005A6EE6">
              <w:t xml:space="preserve"> </w:t>
            </w:r>
            <w:r>
              <w:t>base for treatment means that defining medical stability requires an assessment beyond vital signs and biochemical analysis. This is indeed an unmet healthcare need nationally and internationally. We need new ways that improve quality, safety, and efficiency of care for this vulnerable yet complex population that have the potential to reduce the need for further inpatient care. Our current heterogeneous approach can lead to inefficient care and unexpected mortality; unpacking this begins with data collection to identify incidence and the best outcomes; innovative application of existing technology, a digital registry that will bring clinicians together at the bedside and span the adult/paediatric divide.</w:t>
            </w:r>
          </w:p>
        </w:tc>
      </w:tr>
      <w:tr w:rsidR="00040C3B" w:rsidRPr="0077771B" w14:paraId="0D77817B" w14:textId="77777777" w:rsidTr="00BA4EDB">
        <w:tc>
          <w:tcPr>
            <w:tcW w:w="3232" w:type="dxa"/>
          </w:tcPr>
          <w:p w14:paraId="372E7C70" w14:textId="77777777" w:rsidR="00040C3B" w:rsidRPr="000324A0" w:rsidRDefault="00040C3B" w:rsidP="0034014D">
            <w:pPr>
              <w:spacing w:line="240" w:lineRule="auto"/>
              <w:contextualSpacing/>
              <w:rPr>
                <w:b/>
              </w:rPr>
            </w:pPr>
            <w:r>
              <w:rPr>
                <w:b/>
              </w:rPr>
              <w:t>RESEARCH QUESTION/HYPOTHESIS</w:t>
            </w:r>
          </w:p>
        </w:tc>
        <w:tc>
          <w:tcPr>
            <w:tcW w:w="7683" w:type="dxa"/>
          </w:tcPr>
          <w:p w14:paraId="51354527" w14:textId="77777777" w:rsidR="00BA4EDB" w:rsidRDefault="00BA4EDB" w:rsidP="005B47F0">
            <w:pPr>
              <w:spacing w:after="0" w:line="240" w:lineRule="auto"/>
              <w:rPr>
                <w:rFonts w:ascii="Arial" w:eastAsia="Arial" w:hAnsi="Arial" w:cs="Arial"/>
                <w:color w:val="000000"/>
              </w:rPr>
            </w:pPr>
          </w:p>
          <w:p w14:paraId="4561E395" w14:textId="4113359A" w:rsidR="005B47F0" w:rsidRPr="00BA4EDB" w:rsidRDefault="005B47F0" w:rsidP="00BA4EDB">
            <w:pPr>
              <w:rPr>
                <w:sz w:val="24"/>
                <w:szCs w:val="24"/>
                <w:u w:val="single"/>
              </w:rPr>
            </w:pPr>
            <w:r w:rsidRPr="00BA4EDB">
              <w:rPr>
                <w:sz w:val="24"/>
                <w:szCs w:val="24"/>
                <w:u w:val="single"/>
              </w:rPr>
              <w:t>The Lily Registry will aim to:</w:t>
            </w:r>
          </w:p>
          <w:p w14:paraId="57649EF9" w14:textId="576521F1" w:rsidR="005B47F0" w:rsidRPr="00BA4EDB" w:rsidRDefault="005B47F0" w:rsidP="00BA4EDB">
            <w:pPr>
              <w:pStyle w:val="ListParagraph"/>
              <w:numPr>
                <w:ilvl w:val="0"/>
                <w:numId w:val="3"/>
              </w:numPr>
              <w:rPr>
                <w:sz w:val="24"/>
                <w:szCs w:val="24"/>
              </w:rPr>
            </w:pPr>
            <w:r w:rsidRPr="00BA4EDB">
              <w:rPr>
                <w:sz w:val="24"/>
                <w:szCs w:val="24"/>
              </w:rPr>
              <w:t xml:space="preserve">collect data about inpatients with medical complications of eating </w:t>
            </w:r>
            <w:proofErr w:type="gramStart"/>
            <w:r w:rsidRPr="00BA4EDB">
              <w:rPr>
                <w:sz w:val="24"/>
                <w:szCs w:val="24"/>
              </w:rPr>
              <w:t>disorders</w:t>
            </w:r>
            <w:r w:rsidRPr="00BA4EDB">
              <w:rPr>
                <w:sz w:val="24"/>
                <w:szCs w:val="24"/>
              </w:rPr>
              <w:t>;</w:t>
            </w:r>
            <w:proofErr w:type="gramEnd"/>
          </w:p>
          <w:p w14:paraId="4A339A1D" w14:textId="797F1C5E" w:rsidR="005B47F0" w:rsidRPr="00BA4EDB" w:rsidRDefault="005B47F0" w:rsidP="00BA4EDB">
            <w:pPr>
              <w:pStyle w:val="ListParagraph"/>
              <w:numPr>
                <w:ilvl w:val="0"/>
                <w:numId w:val="3"/>
              </w:numPr>
              <w:rPr>
                <w:sz w:val="24"/>
                <w:szCs w:val="24"/>
              </w:rPr>
            </w:pPr>
            <w:r w:rsidRPr="00BA4EDB">
              <w:rPr>
                <w:sz w:val="24"/>
                <w:szCs w:val="24"/>
              </w:rPr>
              <w:t xml:space="preserve">define the </w:t>
            </w:r>
            <w:r w:rsidRPr="00BA4EDB">
              <w:rPr>
                <w:sz w:val="24"/>
                <w:szCs w:val="24"/>
              </w:rPr>
              <w:t xml:space="preserve">best </w:t>
            </w:r>
            <w:r w:rsidRPr="00BA4EDB">
              <w:rPr>
                <w:sz w:val="24"/>
                <w:szCs w:val="24"/>
              </w:rPr>
              <w:t xml:space="preserve">practice and improve outcomes for patients with medical complications of eating </w:t>
            </w:r>
            <w:proofErr w:type="gramStart"/>
            <w:r w:rsidRPr="00BA4EDB">
              <w:rPr>
                <w:sz w:val="24"/>
                <w:szCs w:val="24"/>
              </w:rPr>
              <w:t>disorders</w:t>
            </w:r>
            <w:r w:rsidRPr="00BA4EDB">
              <w:rPr>
                <w:sz w:val="24"/>
                <w:szCs w:val="24"/>
              </w:rPr>
              <w:t>;</w:t>
            </w:r>
            <w:proofErr w:type="gramEnd"/>
          </w:p>
          <w:p w14:paraId="38AC1457" w14:textId="5142B28A" w:rsidR="005B47F0" w:rsidRPr="00BA4EDB" w:rsidRDefault="005B47F0" w:rsidP="00BA4EDB">
            <w:pPr>
              <w:pStyle w:val="ListParagraph"/>
              <w:numPr>
                <w:ilvl w:val="0"/>
                <w:numId w:val="3"/>
              </w:numPr>
              <w:rPr>
                <w:sz w:val="24"/>
                <w:szCs w:val="24"/>
              </w:rPr>
            </w:pPr>
            <w:r w:rsidRPr="00BA4EDB">
              <w:rPr>
                <w:sz w:val="24"/>
                <w:szCs w:val="24"/>
              </w:rPr>
              <w:t xml:space="preserve">encourage translational research, innovation, and clinical leadership in best practice care across South Australia, and eventually Australia, for this important and challenging patient </w:t>
            </w:r>
            <w:proofErr w:type="gramStart"/>
            <w:r w:rsidRPr="00BA4EDB">
              <w:rPr>
                <w:sz w:val="24"/>
                <w:szCs w:val="24"/>
              </w:rPr>
              <w:t>cohort</w:t>
            </w:r>
            <w:r w:rsidRPr="00BA4EDB">
              <w:rPr>
                <w:sz w:val="24"/>
                <w:szCs w:val="24"/>
              </w:rPr>
              <w:t>;</w:t>
            </w:r>
            <w:proofErr w:type="gramEnd"/>
          </w:p>
          <w:p w14:paraId="2819DECC" w14:textId="400AC14B" w:rsidR="005B47F0" w:rsidRPr="00BA4EDB" w:rsidRDefault="005B47F0" w:rsidP="00BA4EDB">
            <w:pPr>
              <w:pStyle w:val="ListParagraph"/>
              <w:numPr>
                <w:ilvl w:val="0"/>
                <w:numId w:val="3"/>
              </w:numPr>
              <w:rPr>
                <w:sz w:val="24"/>
                <w:szCs w:val="24"/>
              </w:rPr>
            </w:pPr>
            <w:r w:rsidRPr="00BA4EDB">
              <w:rPr>
                <w:sz w:val="24"/>
                <w:szCs w:val="24"/>
              </w:rPr>
              <w:t>enable excellence in inpatient care of people with medical complications of eating disorders by supporting best-practice multidisciplinary care and continuous quality improvement</w:t>
            </w:r>
            <w:r w:rsidRPr="00BA4EDB">
              <w:rPr>
                <w:sz w:val="24"/>
                <w:szCs w:val="24"/>
              </w:rPr>
              <w:t>.</w:t>
            </w:r>
          </w:p>
          <w:p w14:paraId="4065AF35" w14:textId="1098F7BF" w:rsidR="005B47F0" w:rsidRPr="005B47F0" w:rsidRDefault="005B47F0" w:rsidP="005B47F0">
            <w:pPr>
              <w:spacing w:line="360" w:lineRule="auto"/>
              <w:rPr>
                <w:rFonts w:ascii="Arial" w:hAnsi="Arial" w:cs="Arial"/>
                <w:b/>
                <w:bCs/>
              </w:rPr>
            </w:pPr>
            <w:r w:rsidRPr="005B47F0">
              <w:rPr>
                <w:rFonts w:ascii="Arial" w:hAnsi="Arial" w:cs="Arial"/>
                <w:b/>
                <w:bCs/>
              </w:rPr>
              <w:t>Other questions to consider:</w:t>
            </w:r>
          </w:p>
          <w:p w14:paraId="6A9C9966" w14:textId="66280377" w:rsidR="008436E4" w:rsidRPr="009841AF" w:rsidRDefault="008436E4" w:rsidP="008436E4">
            <w:pPr>
              <w:pStyle w:val="ListParagraph"/>
              <w:numPr>
                <w:ilvl w:val="0"/>
                <w:numId w:val="1"/>
              </w:numPr>
              <w:spacing w:line="360" w:lineRule="auto"/>
              <w:rPr>
                <w:rFonts w:ascii="Arial" w:hAnsi="Arial" w:cs="Arial"/>
              </w:rPr>
            </w:pPr>
            <w:r w:rsidRPr="009841AF">
              <w:rPr>
                <w:rFonts w:ascii="Arial" w:hAnsi="Arial" w:cs="Arial"/>
              </w:rPr>
              <w:t>Do patients receive consistent care at each hospital? Or are different standards applied depending on hospital, ward, or which staff are working at the time?</w:t>
            </w:r>
          </w:p>
          <w:p w14:paraId="14B5DC3D" w14:textId="77777777" w:rsidR="008436E4" w:rsidRDefault="008436E4" w:rsidP="008436E4">
            <w:pPr>
              <w:pStyle w:val="ListParagraph"/>
              <w:numPr>
                <w:ilvl w:val="0"/>
                <w:numId w:val="1"/>
              </w:numPr>
              <w:spacing w:line="360" w:lineRule="auto"/>
              <w:rPr>
                <w:rFonts w:ascii="Arial" w:hAnsi="Arial" w:cs="Arial"/>
              </w:rPr>
            </w:pPr>
            <w:r w:rsidRPr="009841AF">
              <w:rPr>
                <w:rFonts w:ascii="Arial" w:hAnsi="Arial" w:cs="Arial"/>
              </w:rPr>
              <w:t>Discharge weight is an important determinant of outcomes.</w:t>
            </w:r>
            <w:r w:rsidRPr="009841AF">
              <w:rPr>
                <w:rStyle w:val="EndnoteReference"/>
                <w:rFonts w:ascii="Arial" w:hAnsi="Arial" w:cs="Arial"/>
              </w:rPr>
              <w:endnoteReference w:customMarkFollows="1" w:id="1"/>
              <w:t>[x]</w:t>
            </w:r>
            <w:r w:rsidRPr="009841AF">
              <w:rPr>
                <w:rFonts w:ascii="Arial" w:hAnsi="Arial" w:cs="Arial"/>
              </w:rPr>
              <w:t xml:space="preserve"> Are the approaches to weight gain and refeeding the same at each hospital?</w:t>
            </w:r>
            <w:r w:rsidRPr="009841AF">
              <w:rPr>
                <w:rStyle w:val="EndnoteReference"/>
                <w:rFonts w:ascii="Arial" w:hAnsi="Arial" w:cs="Arial"/>
              </w:rPr>
              <w:endnoteReference w:customMarkFollows="1" w:id="2"/>
              <w:t>[xi]</w:t>
            </w:r>
          </w:p>
          <w:p w14:paraId="68B66414" w14:textId="77777777" w:rsidR="00BA4EDB" w:rsidRPr="00BA4EDB" w:rsidRDefault="00BA4EDB" w:rsidP="00BA4EDB">
            <w:pPr>
              <w:spacing w:line="360" w:lineRule="auto"/>
              <w:rPr>
                <w:rFonts w:ascii="Arial" w:hAnsi="Arial" w:cs="Arial"/>
              </w:rPr>
            </w:pPr>
          </w:p>
          <w:p w14:paraId="1FCEBF24" w14:textId="77777777" w:rsidR="008436E4" w:rsidRPr="009841AF" w:rsidRDefault="008436E4" w:rsidP="008436E4">
            <w:pPr>
              <w:pStyle w:val="ListParagraph"/>
              <w:numPr>
                <w:ilvl w:val="1"/>
                <w:numId w:val="1"/>
              </w:numPr>
              <w:spacing w:line="360" w:lineRule="auto"/>
              <w:rPr>
                <w:rFonts w:ascii="Arial" w:hAnsi="Arial" w:cs="Arial"/>
              </w:rPr>
            </w:pPr>
            <w:r w:rsidRPr="009841AF">
              <w:rPr>
                <w:rFonts w:ascii="Arial" w:hAnsi="Arial" w:cs="Arial"/>
              </w:rPr>
              <w:t>There is robust evidence supporting a faster rate of refeeding</w:t>
            </w:r>
            <w:r w:rsidRPr="009841AF">
              <w:rPr>
                <w:rStyle w:val="EndnoteReference"/>
                <w:rFonts w:ascii="Arial" w:hAnsi="Arial" w:cs="Arial"/>
              </w:rPr>
              <w:endnoteReference w:customMarkFollows="1" w:id="3"/>
              <w:t>[xii]</w:t>
            </w:r>
            <w:r w:rsidRPr="009841AF">
              <w:rPr>
                <w:rFonts w:ascii="Arial" w:hAnsi="Arial" w:cs="Arial"/>
                <w:shd w:val="clear" w:color="auto" w:fill="FFFFFF"/>
              </w:rPr>
              <w:t xml:space="preserve"> </w:t>
            </w:r>
            <w:r w:rsidRPr="009841AF">
              <w:rPr>
                <w:rFonts w:ascii="Arial" w:hAnsi="Arial" w:cs="Arial"/>
              </w:rPr>
              <w:t>which reduces length of stay and with room to improve further.</w:t>
            </w:r>
          </w:p>
          <w:p w14:paraId="59879DA5" w14:textId="77777777" w:rsidR="008436E4" w:rsidRPr="009841AF" w:rsidRDefault="008436E4" w:rsidP="008436E4">
            <w:pPr>
              <w:pStyle w:val="ListParagraph"/>
              <w:numPr>
                <w:ilvl w:val="0"/>
                <w:numId w:val="1"/>
              </w:numPr>
              <w:spacing w:line="360" w:lineRule="auto"/>
              <w:rPr>
                <w:rFonts w:ascii="Arial" w:hAnsi="Arial" w:cs="Arial"/>
              </w:rPr>
            </w:pPr>
            <w:r w:rsidRPr="009841AF">
              <w:rPr>
                <w:rFonts w:ascii="Arial" w:hAnsi="Arial" w:cs="Arial"/>
              </w:rPr>
              <w:t xml:space="preserve">Should all inpatients with eating disorders be discouraged from any form of calorie expenditure </w:t>
            </w:r>
            <w:r>
              <w:rPr>
                <w:rFonts w:ascii="Arial" w:hAnsi="Arial" w:cs="Arial"/>
              </w:rPr>
              <w:t>to</w:t>
            </w:r>
            <w:r w:rsidRPr="009841AF">
              <w:rPr>
                <w:rFonts w:ascii="Arial" w:hAnsi="Arial" w:cs="Arial"/>
              </w:rPr>
              <w:t xml:space="preserve"> maximise weight gain? </w:t>
            </w:r>
            <w:r>
              <w:rPr>
                <w:rFonts w:ascii="Arial" w:hAnsi="Arial" w:cs="Arial"/>
              </w:rPr>
              <w:t>Is input from a Physiotherapist associated with better or worse hospital outcomes?</w:t>
            </w:r>
            <w:r w:rsidRPr="009841AF">
              <w:rPr>
                <w:rStyle w:val="EndnoteReference"/>
                <w:rFonts w:ascii="Arial" w:hAnsi="Arial" w:cs="Arial"/>
              </w:rPr>
              <w:endnoteReference w:customMarkFollows="1" w:id="4"/>
              <w:t>[xiii]</w:t>
            </w:r>
          </w:p>
          <w:p w14:paraId="42B7AD6A" w14:textId="77777777" w:rsidR="008436E4" w:rsidRPr="009841AF" w:rsidRDefault="008436E4" w:rsidP="008436E4">
            <w:pPr>
              <w:pStyle w:val="ListParagraph"/>
              <w:numPr>
                <w:ilvl w:val="0"/>
                <w:numId w:val="1"/>
              </w:numPr>
              <w:spacing w:line="360" w:lineRule="auto"/>
              <w:rPr>
                <w:rFonts w:ascii="Arial" w:hAnsi="Arial" w:cs="Arial"/>
              </w:rPr>
            </w:pPr>
            <w:r w:rsidRPr="009841AF">
              <w:rPr>
                <w:rFonts w:ascii="Arial" w:hAnsi="Arial" w:cs="Arial"/>
              </w:rPr>
              <w:t xml:space="preserve">Does improving gastrointestinal symptoms improve weight gain? </w:t>
            </w:r>
            <w:r w:rsidRPr="009841AF">
              <w:rPr>
                <w:rFonts w:ascii="Arial" w:hAnsi="Arial" w:cs="Arial"/>
                <w:vertAlign w:val="superscript"/>
              </w:rPr>
              <w:endnoteReference w:customMarkFollows="1" w:id="5"/>
              <w:t>[</w:t>
            </w:r>
            <w:r w:rsidRPr="009841AF">
              <w:rPr>
                <w:rStyle w:val="EndnoteReference"/>
                <w:rFonts w:ascii="Arial" w:hAnsi="Arial" w:cs="Arial"/>
              </w:rPr>
              <w:t>xiv]</w:t>
            </w:r>
          </w:p>
          <w:p w14:paraId="1B84999F" w14:textId="77777777" w:rsidR="008436E4" w:rsidRPr="009841AF" w:rsidRDefault="008436E4" w:rsidP="008436E4">
            <w:pPr>
              <w:pStyle w:val="ListParagraph"/>
              <w:numPr>
                <w:ilvl w:val="0"/>
                <w:numId w:val="1"/>
              </w:numPr>
              <w:spacing w:line="360" w:lineRule="auto"/>
              <w:rPr>
                <w:rFonts w:ascii="Arial" w:hAnsi="Arial" w:cs="Arial"/>
                <w:sz w:val="24"/>
                <w:szCs w:val="24"/>
              </w:rPr>
            </w:pPr>
            <w:r w:rsidRPr="009841AF">
              <w:rPr>
                <w:rFonts w:ascii="Arial" w:hAnsi="Arial" w:cs="Arial"/>
              </w:rPr>
              <w:t>How is terminal disease identified and managed?</w:t>
            </w:r>
            <w:r w:rsidRPr="009841AF">
              <w:rPr>
                <w:rFonts w:ascii="Arial" w:hAnsi="Arial" w:cs="Arial"/>
                <w:sz w:val="24"/>
                <w:szCs w:val="24"/>
              </w:rPr>
              <w:t xml:space="preserve"> </w:t>
            </w:r>
            <w:r w:rsidRPr="009841AF">
              <w:rPr>
                <w:rStyle w:val="EndnoteReference"/>
                <w:rFonts w:ascii="Arial" w:hAnsi="Arial" w:cs="Arial"/>
                <w:sz w:val="24"/>
                <w:szCs w:val="24"/>
              </w:rPr>
              <w:endnoteReference w:customMarkFollows="1" w:id="6"/>
              <w:t>[xv]</w:t>
            </w:r>
          </w:p>
          <w:p w14:paraId="490621A2" w14:textId="77777777" w:rsidR="008436E4" w:rsidRPr="009841AF" w:rsidRDefault="008436E4" w:rsidP="008436E4">
            <w:pPr>
              <w:pStyle w:val="ListParagraph"/>
              <w:numPr>
                <w:ilvl w:val="0"/>
                <w:numId w:val="1"/>
              </w:numPr>
              <w:spacing w:line="360" w:lineRule="auto"/>
              <w:rPr>
                <w:rFonts w:ascii="Arial" w:hAnsi="Arial" w:cs="Arial"/>
              </w:rPr>
            </w:pPr>
            <w:r w:rsidRPr="009841AF">
              <w:rPr>
                <w:rFonts w:ascii="Arial" w:hAnsi="Arial" w:cs="Arial"/>
              </w:rPr>
              <w:t>What is the impact of compensatory behaviours, such as purging, negotiating, bargaining, exercising, etc., on hospital outcomes?</w:t>
            </w:r>
          </w:p>
          <w:p w14:paraId="0B451886" w14:textId="77777777" w:rsidR="008436E4" w:rsidRPr="00EA3AAC" w:rsidRDefault="008436E4" w:rsidP="008436E4">
            <w:pPr>
              <w:pStyle w:val="ListParagraph"/>
              <w:numPr>
                <w:ilvl w:val="0"/>
                <w:numId w:val="1"/>
              </w:numPr>
              <w:spacing w:line="360" w:lineRule="auto"/>
              <w:rPr>
                <w:rFonts w:ascii="Arial" w:hAnsi="Arial" w:cs="Arial"/>
              </w:rPr>
            </w:pPr>
            <w:r w:rsidRPr="00EA3AAC">
              <w:rPr>
                <w:rFonts w:ascii="Arial" w:hAnsi="Arial" w:cs="Arial"/>
              </w:rPr>
              <w:t xml:space="preserve">Are there low-cost interventions in how we communicate with patients about their care and when discharge will occur that might relieve anxiety and improve weight gain? (e.g., </w:t>
            </w:r>
            <w:r>
              <w:rPr>
                <w:rFonts w:ascii="Arial" w:hAnsi="Arial" w:cs="Arial"/>
              </w:rPr>
              <w:t>more information visible in the room, such as a white board on which staff can write updates</w:t>
            </w:r>
            <w:r w:rsidRPr="00EA3AAC">
              <w:rPr>
                <w:rFonts w:ascii="Arial" w:hAnsi="Arial" w:cs="Arial"/>
              </w:rPr>
              <w:t>)</w:t>
            </w:r>
          </w:p>
          <w:p w14:paraId="0D6899A0" w14:textId="77777777" w:rsidR="00040C3B" w:rsidRDefault="00040C3B" w:rsidP="0034014D">
            <w:pPr>
              <w:autoSpaceDE w:val="0"/>
              <w:autoSpaceDN w:val="0"/>
              <w:adjustRightInd w:val="0"/>
              <w:spacing w:line="240" w:lineRule="auto"/>
              <w:contextualSpacing/>
            </w:pPr>
          </w:p>
          <w:p w14:paraId="00DA46CD" w14:textId="77777777" w:rsidR="00040C3B" w:rsidRDefault="00040C3B" w:rsidP="0034014D">
            <w:pPr>
              <w:autoSpaceDE w:val="0"/>
              <w:autoSpaceDN w:val="0"/>
              <w:adjustRightInd w:val="0"/>
              <w:spacing w:line="240" w:lineRule="auto"/>
              <w:contextualSpacing/>
            </w:pPr>
          </w:p>
          <w:p w14:paraId="50DAD860" w14:textId="77777777" w:rsidR="00040C3B" w:rsidRDefault="00040C3B" w:rsidP="0034014D">
            <w:pPr>
              <w:autoSpaceDE w:val="0"/>
              <w:autoSpaceDN w:val="0"/>
              <w:adjustRightInd w:val="0"/>
              <w:spacing w:line="240" w:lineRule="auto"/>
              <w:contextualSpacing/>
            </w:pPr>
          </w:p>
          <w:p w14:paraId="76ABB3AA" w14:textId="77777777" w:rsidR="00040C3B" w:rsidRDefault="00040C3B" w:rsidP="0034014D">
            <w:pPr>
              <w:autoSpaceDE w:val="0"/>
              <w:autoSpaceDN w:val="0"/>
              <w:adjustRightInd w:val="0"/>
              <w:spacing w:line="240" w:lineRule="auto"/>
              <w:contextualSpacing/>
            </w:pPr>
          </w:p>
          <w:p w14:paraId="34186F6E" w14:textId="77777777" w:rsidR="00040C3B" w:rsidRDefault="00040C3B" w:rsidP="0034014D">
            <w:pPr>
              <w:autoSpaceDE w:val="0"/>
              <w:autoSpaceDN w:val="0"/>
              <w:adjustRightInd w:val="0"/>
              <w:spacing w:line="240" w:lineRule="auto"/>
              <w:contextualSpacing/>
            </w:pPr>
          </w:p>
          <w:p w14:paraId="28778D61" w14:textId="77777777" w:rsidR="00040C3B" w:rsidRDefault="00040C3B" w:rsidP="0034014D">
            <w:pPr>
              <w:autoSpaceDE w:val="0"/>
              <w:autoSpaceDN w:val="0"/>
              <w:adjustRightInd w:val="0"/>
              <w:spacing w:line="240" w:lineRule="auto"/>
              <w:contextualSpacing/>
            </w:pPr>
          </w:p>
        </w:tc>
      </w:tr>
      <w:tr w:rsidR="00040C3B" w:rsidRPr="0077771B" w14:paraId="265F6C89" w14:textId="77777777" w:rsidTr="00BA4EDB">
        <w:tc>
          <w:tcPr>
            <w:tcW w:w="3232" w:type="dxa"/>
          </w:tcPr>
          <w:p w14:paraId="3CAF0AD9" w14:textId="77777777" w:rsidR="00040C3B" w:rsidRPr="000324A0" w:rsidRDefault="00040C3B" w:rsidP="0034014D">
            <w:pPr>
              <w:spacing w:line="240" w:lineRule="auto"/>
              <w:contextualSpacing/>
              <w:rPr>
                <w:b/>
              </w:rPr>
            </w:pPr>
            <w:r w:rsidRPr="000324A0">
              <w:br w:type="page"/>
            </w:r>
            <w:r w:rsidRPr="000324A0">
              <w:rPr>
                <w:b/>
              </w:rPr>
              <w:t>PRIMARY OUTCOME</w:t>
            </w:r>
            <w:r>
              <w:rPr>
                <w:b/>
              </w:rPr>
              <w:t xml:space="preserve">/PROCESS </w:t>
            </w:r>
            <w:r w:rsidRPr="000324A0">
              <w:rPr>
                <w:b/>
              </w:rPr>
              <w:t>MEASURE</w:t>
            </w:r>
          </w:p>
        </w:tc>
        <w:tc>
          <w:tcPr>
            <w:tcW w:w="7683" w:type="dxa"/>
          </w:tcPr>
          <w:p w14:paraId="656AF4DF" w14:textId="77777777" w:rsidR="008A26A0" w:rsidRDefault="008A26A0" w:rsidP="0034014D">
            <w:pPr>
              <w:spacing w:after="0" w:line="240" w:lineRule="auto"/>
              <w:rPr>
                <w:sz w:val="24"/>
                <w:szCs w:val="24"/>
              </w:rPr>
            </w:pPr>
          </w:p>
          <w:p w14:paraId="22400565" w14:textId="5B1C3D5D" w:rsidR="00040C3B" w:rsidRPr="008A26A0" w:rsidRDefault="00E45CF9" w:rsidP="0034014D">
            <w:pPr>
              <w:spacing w:after="0" w:line="240" w:lineRule="auto"/>
              <w:rPr>
                <w:sz w:val="24"/>
                <w:szCs w:val="24"/>
              </w:rPr>
            </w:pPr>
            <w:r w:rsidRPr="008A26A0">
              <w:rPr>
                <w:sz w:val="24"/>
                <w:szCs w:val="24"/>
              </w:rPr>
              <w:t>Primary outcome is feasibility: the percentage of patients entered in the registry out of all patients with medical instability admitted to a hospital.</w:t>
            </w:r>
            <w:r w:rsidR="00040C3B" w:rsidRPr="008A26A0">
              <w:rPr>
                <w:sz w:val="24"/>
                <w:szCs w:val="24"/>
              </w:rPr>
              <w:t xml:space="preserve"> </w:t>
            </w:r>
            <w:r w:rsidRPr="008A26A0">
              <w:rPr>
                <w:sz w:val="24"/>
                <w:szCs w:val="24"/>
              </w:rPr>
              <w:t>Goal of &gt;90%.</w:t>
            </w:r>
          </w:p>
          <w:p w14:paraId="0D1BB003" w14:textId="77777777" w:rsidR="00040C3B" w:rsidRPr="008A26A0" w:rsidRDefault="00040C3B" w:rsidP="0034014D">
            <w:pPr>
              <w:spacing w:after="0" w:line="240" w:lineRule="auto"/>
              <w:rPr>
                <w:sz w:val="24"/>
                <w:szCs w:val="24"/>
              </w:rPr>
            </w:pPr>
          </w:p>
          <w:p w14:paraId="05303B4B" w14:textId="77777777" w:rsidR="00040C3B" w:rsidRPr="00E4001C" w:rsidRDefault="00040C3B" w:rsidP="0034014D">
            <w:pPr>
              <w:spacing w:after="0" w:line="240" w:lineRule="auto"/>
              <w:rPr>
                <w:rFonts w:cs="TimesNewRomanPSMT"/>
              </w:rPr>
            </w:pPr>
          </w:p>
        </w:tc>
      </w:tr>
      <w:tr w:rsidR="00040C3B" w:rsidRPr="0077771B" w14:paraId="6B6EF917" w14:textId="77777777" w:rsidTr="00BA4EDB">
        <w:tc>
          <w:tcPr>
            <w:tcW w:w="3232" w:type="dxa"/>
          </w:tcPr>
          <w:p w14:paraId="35D397C4" w14:textId="77777777" w:rsidR="00040C3B" w:rsidRPr="000324A0" w:rsidRDefault="00040C3B" w:rsidP="0034014D">
            <w:pPr>
              <w:spacing w:line="240" w:lineRule="auto"/>
              <w:contextualSpacing/>
              <w:rPr>
                <w:b/>
              </w:rPr>
            </w:pPr>
            <w:r w:rsidRPr="000324A0">
              <w:rPr>
                <w:b/>
              </w:rPr>
              <w:t>SECONDARY OUTCOME</w:t>
            </w:r>
            <w:r>
              <w:rPr>
                <w:b/>
              </w:rPr>
              <w:t>/PROCESS</w:t>
            </w:r>
            <w:r w:rsidRPr="000324A0">
              <w:rPr>
                <w:b/>
              </w:rPr>
              <w:t xml:space="preserve"> MEASURES</w:t>
            </w:r>
          </w:p>
        </w:tc>
        <w:tc>
          <w:tcPr>
            <w:tcW w:w="7683" w:type="dxa"/>
          </w:tcPr>
          <w:p w14:paraId="2F2980EE" w14:textId="77777777" w:rsidR="00E45CF9" w:rsidRDefault="00E45CF9" w:rsidP="00E45CF9">
            <w:pPr>
              <w:spacing w:after="0" w:line="240" w:lineRule="auto"/>
            </w:pPr>
            <w:r w:rsidRPr="008A26A0">
              <w:rPr>
                <w:sz w:val="24"/>
                <w:szCs w:val="24"/>
              </w:rPr>
              <w:t>Secondary outcomes</w:t>
            </w:r>
            <w:r>
              <w:t>:</w:t>
            </w:r>
          </w:p>
          <w:p w14:paraId="6D942DFB" w14:textId="77777777" w:rsidR="00BA4EDB" w:rsidRPr="008A26A0" w:rsidRDefault="00BA4EDB" w:rsidP="008A26A0">
            <w:pPr>
              <w:numPr>
                <w:ilvl w:val="1"/>
                <w:numId w:val="4"/>
              </w:numPr>
              <w:spacing w:after="0" w:line="276" w:lineRule="auto"/>
              <w:ind w:left="750"/>
              <w:rPr>
                <w:rFonts w:eastAsia="Arial" w:cstheme="minorHAnsi"/>
                <w:color w:val="000000"/>
                <w:sz w:val="24"/>
                <w:szCs w:val="24"/>
              </w:rPr>
            </w:pPr>
            <w:r w:rsidRPr="008A26A0">
              <w:rPr>
                <w:rFonts w:eastAsia="Arial" w:cstheme="minorHAnsi"/>
                <w:color w:val="000000"/>
                <w:sz w:val="24"/>
                <w:szCs w:val="24"/>
              </w:rPr>
              <w:t>What percentage of inpatients received consultation service from Dietetics and Psychiatry?</w:t>
            </w:r>
          </w:p>
          <w:p w14:paraId="68B4E932" w14:textId="77777777" w:rsidR="00BA4EDB" w:rsidRPr="008A26A0" w:rsidRDefault="00BA4EDB" w:rsidP="008A26A0">
            <w:pPr>
              <w:numPr>
                <w:ilvl w:val="1"/>
                <w:numId w:val="4"/>
              </w:numPr>
              <w:spacing w:after="0" w:line="276" w:lineRule="auto"/>
              <w:ind w:left="750"/>
              <w:rPr>
                <w:rFonts w:eastAsia="Arial" w:cstheme="minorHAnsi"/>
                <w:color w:val="000000"/>
                <w:sz w:val="24"/>
                <w:szCs w:val="24"/>
              </w:rPr>
            </w:pPr>
            <w:r w:rsidRPr="008A26A0">
              <w:rPr>
                <w:rFonts w:eastAsia="Arial" w:cstheme="minorHAnsi"/>
                <w:color w:val="000000"/>
                <w:sz w:val="24"/>
                <w:szCs w:val="24"/>
              </w:rPr>
              <w:t>Was the inpatient discussed at a dedicated MDT meeting?</w:t>
            </w:r>
          </w:p>
          <w:p w14:paraId="7F631C78" w14:textId="77777777" w:rsidR="00BA4EDB" w:rsidRPr="008A26A0" w:rsidRDefault="00BA4EDB" w:rsidP="008A26A0">
            <w:pPr>
              <w:numPr>
                <w:ilvl w:val="1"/>
                <w:numId w:val="4"/>
              </w:numPr>
              <w:spacing w:after="0" w:line="276" w:lineRule="auto"/>
              <w:ind w:left="750"/>
              <w:rPr>
                <w:rFonts w:eastAsia="Arial" w:cstheme="minorHAnsi"/>
                <w:color w:val="000000"/>
                <w:sz w:val="24"/>
                <w:szCs w:val="24"/>
              </w:rPr>
            </w:pPr>
            <w:r w:rsidRPr="008A26A0">
              <w:rPr>
                <w:rFonts w:eastAsia="Arial" w:cstheme="minorHAnsi"/>
                <w:color w:val="000000"/>
                <w:sz w:val="24"/>
                <w:szCs w:val="24"/>
              </w:rPr>
              <w:t>Time to haemodynamic stability: the time taken to achieve vital signs that no longer meet admission criteria. For example, no significant postural change in blood pressure or heart rate and resting heart rate &gt;40 beats per minute; this will be determined by the treating medical team.</w:t>
            </w:r>
          </w:p>
          <w:p w14:paraId="18482AB9" w14:textId="77777777" w:rsidR="00BA4EDB" w:rsidRPr="008A26A0" w:rsidRDefault="00BA4EDB" w:rsidP="008A26A0">
            <w:pPr>
              <w:numPr>
                <w:ilvl w:val="1"/>
                <w:numId w:val="4"/>
              </w:numPr>
              <w:spacing w:after="0" w:line="276" w:lineRule="auto"/>
              <w:ind w:left="750"/>
              <w:rPr>
                <w:rFonts w:eastAsia="Arial" w:cstheme="minorHAnsi"/>
                <w:color w:val="000000"/>
                <w:sz w:val="24"/>
                <w:szCs w:val="24"/>
              </w:rPr>
            </w:pPr>
            <w:r w:rsidRPr="008A26A0">
              <w:rPr>
                <w:rFonts w:eastAsia="Arial" w:cstheme="minorHAnsi"/>
                <w:color w:val="000000"/>
                <w:sz w:val="24"/>
                <w:szCs w:val="24"/>
              </w:rPr>
              <w:t>Time to biochemical stability: defined as no significant abnormality for two consecutive days, demonstrated on the third day.</w:t>
            </w:r>
          </w:p>
          <w:p w14:paraId="239BA9E4" w14:textId="77777777" w:rsidR="00BA4EDB" w:rsidRPr="008A26A0" w:rsidRDefault="00BA4EDB" w:rsidP="008A26A0">
            <w:pPr>
              <w:numPr>
                <w:ilvl w:val="1"/>
                <w:numId w:val="4"/>
              </w:numPr>
              <w:spacing w:after="0" w:line="276" w:lineRule="auto"/>
              <w:ind w:left="750"/>
              <w:rPr>
                <w:rFonts w:eastAsia="Arial" w:cstheme="minorHAnsi"/>
                <w:color w:val="000000"/>
                <w:sz w:val="24"/>
                <w:szCs w:val="24"/>
              </w:rPr>
            </w:pPr>
            <w:r w:rsidRPr="008A26A0">
              <w:rPr>
                <w:rFonts w:eastAsia="Arial" w:cstheme="minorHAnsi"/>
                <w:color w:val="000000"/>
                <w:sz w:val="24"/>
                <w:szCs w:val="24"/>
              </w:rPr>
              <w:t xml:space="preserve">Time in hospital beyond haemodynamic/biochemical stability: what is the cost of a ‘physiological buffer’? and what is gained in terms of reduced readmissions within 1 year? </w:t>
            </w:r>
          </w:p>
          <w:p w14:paraId="5527D52C" w14:textId="77777777" w:rsidR="00BA4EDB" w:rsidRPr="008A26A0" w:rsidRDefault="00BA4EDB" w:rsidP="008A26A0">
            <w:pPr>
              <w:numPr>
                <w:ilvl w:val="1"/>
                <w:numId w:val="4"/>
              </w:numPr>
              <w:spacing w:after="0" w:line="276" w:lineRule="auto"/>
              <w:ind w:left="750"/>
              <w:rPr>
                <w:rFonts w:eastAsia="Arial" w:cstheme="minorHAnsi"/>
                <w:color w:val="000000"/>
                <w:sz w:val="24"/>
                <w:szCs w:val="24"/>
              </w:rPr>
            </w:pPr>
            <w:r w:rsidRPr="008A26A0">
              <w:rPr>
                <w:rFonts w:eastAsia="Arial" w:cstheme="minorHAnsi"/>
                <w:color w:val="000000"/>
                <w:sz w:val="24"/>
                <w:szCs w:val="24"/>
              </w:rPr>
              <w:t>Baseline changes in scores from the symptom inventory, EDE-Q (are there significant associations with other variables?)</w:t>
            </w:r>
          </w:p>
          <w:p w14:paraId="7429D884" w14:textId="77777777" w:rsidR="00BA4EDB" w:rsidRPr="008A26A0" w:rsidRDefault="00BA4EDB" w:rsidP="008A26A0">
            <w:pPr>
              <w:numPr>
                <w:ilvl w:val="1"/>
                <w:numId w:val="4"/>
              </w:numPr>
              <w:spacing w:after="0" w:line="276" w:lineRule="auto"/>
              <w:ind w:left="750"/>
              <w:rPr>
                <w:rFonts w:eastAsia="Arial" w:cstheme="minorHAnsi"/>
                <w:color w:val="000000"/>
                <w:sz w:val="24"/>
                <w:szCs w:val="24"/>
              </w:rPr>
            </w:pPr>
            <w:r w:rsidRPr="008A26A0">
              <w:rPr>
                <w:rFonts w:eastAsia="Arial" w:cstheme="minorHAnsi"/>
                <w:color w:val="000000"/>
                <w:sz w:val="24"/>
                <w:szCs w:val="24"/>
              </w:rPr>
              <w:t>Incidence of refeeding syndrome within the first 2 weeks of hospitalisation</w:t>
            </w:r>
          </w:p>
          <w:p w14:paraId="04643080" w14:textId="77777777" w:rsidR="00BA4EDB" w:rsidRPr="008A26A0" w:rsidRDefault="00BA4EDB" w:rsidP="008A26A0">
            <w:pPr>
              <w:numPr>
                <w:ilvl w:val="1"/>
                <w:numId w:val="4"/>
              </w:numPr>
              <w:spacing w:after="0" w:line="276" w:lineRule="auto"/>
              <w:ind w:left="750"/>
              <w:rPr>
                <w:rFonts w:eastAsia="Arial" w:cstheme="minorHAnsi"/>
                <w:color w:val="000000"/>
                <w:sz w:val="24"/>
                <w:szCs w:val="24"/>
              </w:rPr>
            </w:pPr>
            <w:r w:rsidRPr="008A26A0">
              <w:rPr>
                <w:rFonts w:eastAsia="Arial" w:cstheme="minorHAnsi"/>
                <w:color w:val="000000"/>
                <w:sz w:val="24"/>
                <w:szCs w:val="24"/>
              </w:rPr>
              <w:t>Rate of weight gain (i.e., are there steady increments? or a plateau?)</w:t>
            </w:r>
          </w:p>
          <w:p w14:paraId="12A54B63" w14:textId="77777777" w:rsidR="00BA4EDB" w:rsidRDefault="00BA4EDB" w:rsidP="00BA4EDB">
            <w:pPr>
              <w:rPr>
                <w:rFonts w:ascii="Arial" w:eastAsia="Arial" w:hAnsi="Arial" w:cs="Arial"/>
                <w:color w:val="000000"/>
              </w:rPr>
            </w:pPr>
          </w:p>
          <w:p w14:paraId="6A49C0DF" w14:textId="77777777" w:rsidR="00BA4EDB" w:rsidRDefault="00BA4EDB" w:rsidP="00BA4EDB">
            <w:pPr>
              <w:rPr>
                <w:rFonts w:ascii="Arial" w:eastAsia="Arial" w:hAnsi="Arial" w:cs="Arial"/>
                <w:b/>
                <w:color w:val="000000"/>
              </w:rPr>
            </w:pPr>
            <w:r>
              <w:rPr>
                <w:rFonts w:ascii="Arial" w:eastAsia="Arial" w:hAnsi="Arial" w:cs="Arial"/>
                <w:b/>
                <w:color w:val="000000"/>
              </w:rPr>
              <w:t>Exploratory endpoints:</w:t>
            </w:r>
          </w:p>
          <w:p w14:paraId="2A7915C9" w14:textId="77777777" w:rsidR="00BA4EDB" w:rsidRPr="005131BA" w:rsidRDefault="00BA4EDB" w:rsidP="008A26A0">
            <w:pPr>
              <w:numPr>
                <w:ilvl w:val="0"/>
                <w:numId w:val="5"/>
              </w:numPr>
              <w:pBdr>
                <w:top w:val="nil"/>
                <w:left w:val="nil"/>
                <w:bottom w:val="nil"/>
                <w:right w:val="nil"/>
                <w:between w:val="nil"/>
              </w:pBdr>
              <w:spacing w:after="0" w:line="276" w:lineRule="auto"/>
              <w:rPr>
                <w:rFonts w:ascii="Arial" w:eastAsia="Arial" w:hAnsi="Arial" w:cs="Arial"/>
                <w:color w:val="000000"/>
              </w:rPr>
            </w:pPr>
            <w:bookmarkStart w:id="0" w:name="_heading=h.gjdgxs" w:colFirst="0" w:colLast="0"/>
            <w:bookmarkEnd w:id="0"/>
            <w:r w:rsidRPr="005131BA">
              <w:rPr>
                <w:rFonts w:ascii="Arial" w:eastAsia="Arial" w:hAnsi="Arial" w:cs="Arial"/>
                <w:color w:val="000000"/>
              </w:rPr>
              <w:t xml:space="preserve">At what rate are patients being nutritionally resuscitated?  The weekly </w:t>
            </w:r>
            <w:r>
              <w:rPr>
                <w:rFonts w:ascii="Arial" w:eastAsia="Arial" w:hAnsi="Arial" w:cs="Arial"/>
                <w:color w:val="000000"/>
              </w:rPr>
              <w:t>MDT</w:t>
            </w:r>
            <w:r w:rsidRPr="005131BA">
              <w:rPr>
                <w:rFonts w:ascii="Arial" w:eastAsia="Arial" w:hAnsi="Arial" w:cs="Arial"/>
                <w:color w:val="000000"/>
              </w:rPr>
              <w:t xml:space="preserve"> meetings could help clarify the current refeeding rate of a patient.</w:t>
            </w:r>
          </w:p>
          <w:p w14:paraId="024593A5" w14:textId="77777777" w:rsidR="00BA4EDB" w:rsidRPr="005131BA" w:rsidRDefault="00BA4EDB" w:rsidP="008A26A0">
            <w:pPr>
              <w:numPr>
                <w:ilvl w:val="0"/>
                <w:numId w:val="5"/>
              </w:numPr>
              <w:pBdr>
                <w:top w:val="nil"/>
                <w:left w:val="nil"/>
                <w:bottom w:val="nil"/>
                <w:right w:val="nil"/>
                <w:between w:val="nil"/>
              </w:pBdr>
              <w:spacing w:after="0" w:line="276" w:lineRule="auto"/>
              <w:rPr>
                <w:rFonts w:ascii="Arial" w:eastAsia="Arial" w:hAnsi="Arial" w:cs="Arial"/>
                <w:color w:val="000000"/>
              </w:rPr>
            </w:pPr>
            <w:r w:rsidRPr="005131BA">
              <w:rPr>
                <w:rFonts w:ascii="Arial" w:eastAsia="Arial" w:hAnsi="Arial" w:cs="Arial"/>
                <w:color w:val="000000"/>
              </w:rPr>
              <w:t>Use of one-to-one</w:t>
            </w:r>
            <w:r>
              <w:rPr>
                <w:rFonts w:ascii="Arial" w:eastAsia="Arial" w:hAnsi="Arial" w:cs="Arial"/>
                <w:color w:val="000000"/>
              </w:rPr>
              <w:t xml:space="preserve"> (1:1)</w:t>
            </w:r>
            <w:r w:rsidRPr="005131BA">
              <w:rPr>
                <w:rFonts w:ascii="Arial" w:eastAsia="Arial" w:hAnsi="Arial" w:cs="Arial"/>
                <w:color w:val="000000"/>
              </w:rPr>
              <w:t xml:space="preserve"> nursing.  Does </w:t>
            </w:r>
            <w:r>
              <w:rPr>
                <w:rFonts w:ascii="Arial" w:eastAsia="Arial" w:hAnsi="Arial" w:cs="Arial"/>
                <w:color w:val="000000"/>
              </w:rPr>
              <w:t>direct observation</w:t>
            </w:r>
            <w:r w:rsidRPr="005131BA">
              <w:rPr>
                <w:rFonts w:ascii="Arial" w:eastAsia="Arial" w:hAnsi="Arial" w:cs="Arial"/>
                <w:color w:val="000000"/>
              </w:rPr>
              <w:t xml:space="preserve"> help with weight gain</w:t>
            </w:r>
            <w:r>
              <w:rPr>
                <w:rFonts w:ascii="Arial" w:eastAsia="Arial" w:hAnsi="Arial" w:cs="Arial"/>
                <w:color w:val="000000"/>
              </w:rPr>
              <w:t xml:space="preserve"> by reducing compensatory behaviours such as hiding food</w:t>
            </w:r>
            <w:r w:rsidRPr="005131BA">
              <w:rPr>
                <w:rFonts w:ascii="Arial" w:eastAsia="Arial" w:hAnsi="Arial" w:cs="Arial"/>
                <w:color w:val="000000"/>
              </w:rPr>
              <w:t>?  Are there early predictors of patients in great</w:t>
            </w:r>
            <w:r>
              <w:rPr>
                <w:rFonts w:ascii="Arial" w:eastAsia="Arial" w:hAnsi="Arial" w:cs="Arial"/>
                <w:color w:val="000000"/>
              </w:rPr>
              <w:t>er</w:t>
            </w:r>
            <w:r w:rsidRPr="005131BA">
              <w:rPr>
                <w:rFonts w:ascii="Arial" w:eastAsia="Arial" w:hAnsi="Arial" w:cs="Arial"/>
                <w:color w:val="000000"/>
              </w:rPr>
              <w:t xml:space="preserve"> need of 1:1 observation?</w:t>
            </w:r>
          </w:p>
          <w:p w14:paraId="617E3AB1" w14:textId="77777777" w:rsidR="00BA4EDB" w:rsidRDefault="00BA4EDB" w:rsidP="00BA4EDB">
            <w:pPr>
              <w:rPr>
                <w:rFonts w:ascii="Arial" w:eastAsia="Arial" w:hAnsi="Arial" w:cs="Arial"/>
                <w:b/>
                <w:color w:val="000000"/>
              </w:rPr>
            </w:pPr>
            <w:r>
              <w:rPr>
                <w:rFonts w:ascii="Arial" w:eastAsia="Arial" w:hAnsi="Arial" w:cs="Arial"/>
                <w:b/>
                <w:color w:val="000000"/>
              </w:rPr>
              <w:t>Other potential outcomes:</w:t>
            </w:r>
          </w:p>
          <w:p w14:paraId="429E7EA8" w14:textId="77777777" w:rsidR="00BA4EDB" w:rsidRDefault="00BA4EDB" w:rsidP="008A26A0">
            <w:pPr>
              <w:numPr>
                <w:ilvl w:val="0"/>
                <w:numId w:val="6"/>
              </w:numPr>
              <w:spacing w:after="0" w:line="276" w:lineRule="auto"/>
              <w:rPr>
                <w:rFonts w:ascii="Arial" w:eastAsia="Arial" w:hAnsi="Arial" w:cs="Arial"/>
                <w:color w:val="000000"/>
              </w:rPr>
            </w:pPr>
            <w:r>
              <w:rPr>
                <w:rFonts w:ascii="Arial" w:eastAsia="Arial" w:hAnsi="Arial" w:cs="Arial"/>
                <w:color w:val="000000"/>
              </w:rPr>
              <w:t xml:space="preserve">Establish demographic data related to medically unstable patients with eating </w:t>
            </w:r>
            <w:proofErr w:type="gramStart"/>
            <w:r>
              <w:rPr>
                <w:rFonts w:ascii="Arial" w:eastAsia="Arial" w:hAnsi="Arial" w:cs="Arial"/>
                <w:color w:val="000000"/>
              </w:rPr>
              <w:t>disorders</w:t>
            </w:r>
            <w:proofErr w:type="gramEnd"/>
          </w:p>
          <w:p w14:paraId="556DC228" w14:textId="77777777" w:rsidR="00BA4EDB" w:rsidRDefault="00BA4EDB" w:rsidP="008A26A0">
            <w:pPr>
              <w:numPr>
                <w:ilvl w:val="0"/>
                <w:numId w:val="6"/>
              </w:numPr>
              <w:spacing w:after="0" w:line="276" w:lineRule="auto"/>
              <w:rPr>
                <w:rFonts w:ascii="Arial" w:eastAsia="Arial" w:hAnsi="Arial" w:cs="Arial"/>
                <w:color w:val="000000"/>
              </w:rPr>
            </w:pPr>
            <w:r>
              <w:rPr>
                <w:rFonts w:ascii="Arial" w:eastAsia="Arial" w:hAnsi="Arial" w:cs="Arial"/>
                <w:color w:val="000000"/>
              </w:rPr>
              <w:t xml:space="preserve">Examine / determine regional variations in the treatment of these </w:t>
            </w:r>
            <w:proofErr w:type="gramStart"/>
            <w:r>
              <w:rPr>
                <w:rFonts w:ascii="Arial" w:eastAsia="Arial" w:hAnsi="Arial" w:cs="Arial"/>
                <w:color w:val="000000"/>
              </w:rPr>
              <w:t>patients</w:t>
            </w:r>
            <w:proofErr w:type="gramEnd"/>
          </w:p>
          <w:p w14:paraId="6EBE4B2D" w14:textId="77777777" w:rsidR="00BA4EDB" w:rsidRDefault="00BA4EDB" w:rsidP="008A26A0">
            <w:pPr>
              <w:numPr>
                <w:ilvl w:val="1"/>
                <w:numId w:val="6"/>
              </w:numPr>
              <w:spacing w:after="0" w:line="276" w:lineRule="auto"/>
              <w:rPr>
                <w:rFonts w:ascii="Arial" w:eastAsia="Arial" w:hAnsi="Arial" w:cs="Arial"/>
                <w:color w:val="000000"/>
              </w:rPr>
            </w:pPr>
            <w:r>
              <w:rPr>
                <w:rFonts w:ascii="Arial" w:eastAsia="Arial" w:hAnsi="Arial" w:cs="Arial"/>
                <w:color w:val="000000"/>
              </w:rPr>
              <w:t>How does this variation affect patient outcomes?</w:t>
            </w:r>
          </w:p>
          <w:p w14:paraId="1556E49A" w14:textId="77777777" w:rsidR="00BA4EDB" w:rsidRDefault="00BA4EDB" w:rsidP="008A26A0">
            <w:pPr>
              <w:numPr>
                <w:ilvl w:val="1"/>
                <w:numId w:val="6"/>
              </w:numPr>
              <w:spacing w:after="0" w:line="276" w:lineRule="auto"/>
              <w:rPr>
                <w:rFonts w:ascii="Arial" w:eastAsia="Arial" w:hAnsi="Arial" w:cs="Arial"/>
                <w:color w:val="000000"/>
              </w:rPr>
            </w:pPr>
            <w:r>
              <w:rPr>
                <w:rFonts w:ascii="Arial" w:eastAsia="Arial" w:hAnsi="Arial" w:cs="Arial"/>
                <w:color w:val="000000"/>
              </w:rPr>
              <w:t>How does socioeconomic variation affect patient outcomes?</w:t>
            </w:r>
          </w:p>
          <w:p w14:paraId="255602AA" w14:textId="77777777" w:rsidR="008A26A0" w:rsidRDefault="00BA4EDB" w:rsidP="008A26A0">
            <w:pPr>
              <w:numPr>
                <w:ilvl w:val="0"/>
                <w:numId w:val="6"/>
              </w:numPr>
              <w:spacing w:after="0" w:line="276" w:lineRule="auto"/>
              <w:rPr>
                <w:rFonts w:ascii="Arial" w:eastAsia="Arial" w:hAnsi="Arial" w:cs="Arial"/>
                <w:color w:val="000000"/>
              </w:rPr>
            </w:pPr>
            <w:r>
              <w:rPr>
                <w:rFonts w:ascii="Arial" w:eastAsia="Arial" w:hAnsi="Arial" w:cs="Arial"/>
                <w:color w:val="000000"/>
              </w:rPr>
              <w:t>Provide audit feedback for Local Health Networks/Districts and departmen</w:t>
            </w:r>
            <w:r w:rsidRPr="00062C57">
              <w:rPr>
                <w:rFonts w:ascii="Arial" w:eastAsia="Arial" w:hAnsi="Arial" w:cs="Arial"/>
                <w:color w:val="000000"/>
              </w:rPr>
              <w:t>ts (i.e., does Dietetics at the one hospital need better resourcing? Psychiatry?)</w:t>
            </w:r>
          </w:p>
          <w:p w14:paraId="1172056F" w14:textId="424D2A21" w:rsidR="00040C3B" w:rsidRPr="008A26A0" w:rsidRDefault="00BA4EDB" w:rsidP="008A26A0">
            <w:pPr>
              <w:numPr>
                <w:ilvl w:val="0"/>
                <w:numId w:val="6"/>
              </w:numPr>
              <w:spacing w:after="0" w:line="276" w:lineRule="auto"/>
              <w:rPr>
                <w:rFonts w:ascii="Arial" w:eastAsia="Arial" w:hAnsi="Arial" w:cs="Arial"/>
                <w:color w:val="000000"/>
              </w:rPr>
            </w:pPr>
            <w:r w:rsidRPr="008A26A0">
              <w:rPr>
                <w:rFonts w:ascii="Arial" w:eastAsia="Arial" w:hAnsi="Arial" w:cs="Arial"/>
                <w:color w:val="000000"/>
              </w:rPr>
              <w:t xml:space="preserve">Provide information for comparison of the treatment of these patients in Australia vs other </w:t>
            </w:r>
            <w:proofErr w:type="gramStart"/>
            <w:r w:rsidRPr="008A26A0">
              <w:rPr>
                <w:rFonts w:ascii="Arial" w:eastAsia="Arial" w:hAnsi="Arial" w:cs="Arial"/>
                <w:color w:val="000000"/>
              </w:rPr>
              <w:t>countries</w:t>
            </w:r>
            <w:proofErr w:type="gramEnd"/>
          </w:p>
          <w:p w14:paraId="5E4734E3" w14:textId="77777777" w:rsidR="00040C3B" w:rsidRDefault="00040C3B" w:rsidP="0034014D">
            <w:pPr>
              <w:pStyle w:val="ListParagraph"/>
              <w:spacing w:after="0" w:line="240" w:lineRule="auto"/>
              <w:ind w:left="360"/>
              <w:rPr>
                <w:rFonts w:cs="TimesNewRomanPSMT"/>
              </w:rPr>
            </w:pPr>
          </w:p>
          <w:p w14:paraId="46E30BCD" w14:textId="77777777" w:rsidR="00040C3B" w:rsidRPr="007B2CF2" w:rsidRDefault="00040C3B" w:rsidP="0034014D">
            <w:pPr>
              <w:spacing w:after="0" w:line="240" w:lineRule="auto"/>
              <w:rPr>
                <w:rFonts w:cs="TimesNewRomanPSMT"/>
              </w:rPr>
            </w:pPr>
          </w:p>
          <w:p w14:paraId="0F48804E" w14:textId="77777777" w:rsidR="00040C3B" w:rsidRPr="00B97ED9" w:rsidRDefault="00040C3B" w:rsidP="0034014D">
            <w:pPr>
              <w:pStyle w:val="ListParagraph"/>
              <w:spacing w:after="0" w:line="240" w:lineRule="auto"/>
              <w:ind w:left="360"/>
              <w:rPr>
                <w:rFonts w:cs="TimesNewRomanPSMT"/>
              </w:rPr>
            </w:pPr>
          </w:p>
        </w:tc>
      </w:tr>
      <w:tr w:rsidR="00040C3B" w:rsidRPr="0077771B" w14:paraId="5F39C7FD" w14:textId="77777777" w:rsidTr="00BA4EDB">
        <w:tc>
          <w:tcPr>
            <w:tcW w:w="3232" w:type="dxa"/>
          </w:tcPr>
          <w:p w14:paraId="1B56CF82" w14:textId="77777777" w:rsidR="00040C3B" w:rsidRDefault="00040C3B" w:rsidP="0034014D">
            <w:pPr>
              <w:spacing w:line="240" w:lineRule="auto"/>
              <w:contextualSpacing/>
              <w:rPr>
                <w:b/>
              </w:rPr>
            </w:pPr>
            <w:r w:rsidRPr="000324A0">
              <w:br w:type="page"/>
            </w:r>
            <w:r>
              <w:rPr>
                <w:b/>
              </w:rPr>
              <w:t>STUDY DESIGN</w:t>
            </w:r>
          </w:p>
          <w:p w14:paraId="6C637448" w14:textId="77777777" w:rsidR="00040C3B" w:rsidRPr="00C13F1C" w:rsidRDefault="00040C3B" w:rsidP="0034014D">
            <w:pPr>
              <w:spacing w:line="240" w:lineRule="auto"/>
              <w:contextualSpacing/>
              <w:rPr>
                <w:b/>
              </w:rPr>
            </w:pPr>
            <w:r>
              <w:rPr>
                <w:b/>
              </w:rPr>
              <w:t xml:space="preserve">(IF THE STUDY IS A CLINICAL TRIAL, PLEASE INCLUDE INFORMATION ON SAMPLE SIZE CALCULATION,  RANDOMISATION, AND BLINDING) </w:t>
            </w:r>
          </w:p>
          <w:p w14:paraId="3E70E7FD" w14:textId="77777777" w:rsidR="00040C3B" w:rsidRPr="000324A0" w:rsidRDefault="00040C3B" w:rsidP="0034014D">
            <w:pPr>
              <w:spacing w:line="240" w:lineRule="auto"/>
              <w:contextualSpacing/>
              <w:rPr>
                <w:b/>
              </w:rPr>
            </w:pPr>
          </w:p>
        </w:tc>
        <w:tc>
          <w:tcPr>
            <w:tcW w:w="7683" w:type="dxa"/>
          </w:tcPr>
          <w:p w14:paraId="74CB4A9E" w14:textId="77777777" w:rsidR="008A26A0" w:rsidRPr="008A26A0" w:rsidRDefault="008A26A0" w:rsidP="0034014D">
            <w:pPr>
              <w:autoSpaceDE w:val="0"/>
              <w:autoSpaceDN w:val="0"/>
              <w:adjustRightInd w:val="0"/>
              <w:spacing w:line="240" w:lineRule="auto"/>
              <w:contextualSpacing/>
              <w:rPr>
                <w:sz w:val="24"/>
                <w:szCs w:val="24"/>
              </w:rPr>
            </w:pPr>
          </w:p>
          <w:p w14:paraId="64088ADE" w14:textId="77777777" w:rsidR="008A26A0" w:rsidRPr="008A26A0" w:rsidRDefault="008A26A0" w:rsidP="0034014D">
            <w:pPr>
              <w:autoSpaceDE w:val="0"/>
              <w:autoSpaceDN w:val="0"/>
              <w:adjustRightInd w:val="0"/>
              <w:spacing w:line="240" w:lineRule="auto"/>
              <w:contextualSpacing/>
              <w:rPr>
                <w:sz w:val="24"/>
                <w:szCs w:val="24"/>
              </w:rPr>
            </w:pPr>
          </w:p>
          <w:p w14:paraId="0C80BC3D" w14:textId="35FA7288" w:rsidR="00040C3B" w:rsidRPr="008A26A0" w:rsidRDefault="00E45CF9" w:rsidP="0034014D">
            <w:pPr>
              <w:autoSpaceDE w:val="0"/>
              <w:autoSpaceDN w:val="0"/>
              <w:adjustRightInd w:val="0"/>
              <w:spacing w:line="240" w:lineRule="auto"/>
              <w:contextualSpacing/>
              <w:rPr>
                <w:sz w:val="24"/>
                <w:szCs w:val="24"/>
              </w:rPr>
            </w:pPr>
            <w:r w:rsidRPr="008A26A0">
              <w:rPr>
                <w:sz w:val="24"/>
                <w:szCs w:val="24"/>
              </w:rPr>
              <w:t>Prospective cohort study</w:t>
            </w:r>
          </w:p>
          <w:p w14:paraId="41C23625" w14:textId="77777777" w:rsidR="00040C3B" w:rsidRPr="008A26A0" w:rsidRDefault="00040C3B" w:rsidP="0034014D">
            <w:pPr>
              <w:autoSpaceDE w:val="0"/>
              <w:autoSpaceDN w:val="0"/>
              <w:adjustRightInd w:val="0"/>
              <w:spacing w:line="240" w:lineRule="auto"/>
              <w:contextualSpacing/>
              <w:rPr>
                <w:sz w:val="24"/>
                <w:szCs w:val="24"/>
              </w:rPr>
            </w:pPr>
          </w:p>
          <w:p w14:paraId="52A3F5F1" w14:textId="77777777" w:rsidR="00040C3B" w:rsidRPr="008A26A0" w:rsidRDefault="00040C3B" w:rsidP="0034014D">
            <w:pPr>
              <w:autoSpaceDE w:val="0"/>
              <w:autoSpaceDN w:val="0"/>
              <w:adjustRightInd w:val="0"/>
              <w:spacing w:line="240" w:lineRule="auto"/>
              <w:contextualSpacing/>
              <w:rPr>
                <w:sz w:val="24"/>
                <w:szCs w:val="24"/>
              </w:rPr>
            </w:pPr>
          </w:p>
          <w:p w14:paraId="771F09D8" w14:textId="77777777" w:rsidR="00040C3B" w:rsidRPr="008A26A0" w:rsidRDefault="00040C3B" w:rsidP="0034014D">
            <w:pPr>
              <w:autoSpaceDE w:val="0"/>
              <w:autoSpaceDN w:val="0"/>
              <w:adjustRightInd w:val="0"/>
              <w:spacing w:line="240" w:lineRule="auto"/>
              <w:contextualSpacing/>
              <w:rPr>
                <w:sz w:val="24"/>
                <w:szCs w:val="24"/>
              </w:rPr>
            </w:pPr>
          </w:p>
          <w:p w14:paraId="7CC9A7DD" w14:textId="77777777" w:rsidR="00040C3B" w:rsidRPr="008A26A0" w:rsidRDefault="00040C3B" w:rsidP="0034014D">
            <w:pPr>
              <w:autoSpaceDE w:val="0"/>
              <w:autoSpaceDN w:val="0"/>
              <w:adjustRightInd w:val="0"/>
              <w:spacing w:line="240" w:lineRule="auto"/>
              <w:contextualSpacing/>
              <w:rPr>
                <w:sz w:val="24"/>
                <w:szCs w:val="24"/>
              </w:rPr>
            </w:pPr>
          </w:p>
        </w:tc>
      </w:tr>
      <w:tr w:rsidR="00040C3B" w:rsidRPr="0077771B" w14:paraId="51C93F72" w14:textId="77777777" w:rsidTr="00BA4EDB">
        <w:tc>
          <w:tcPr>
            <w:tcW w:w="3232" w:type="dxa"/>
          </w:tcPr>
          <w:p w14:paraId="46BA14BE" w14:textId="77777777" w:rsidR="00040C3B" w:rsidRPr="000324A0" w:rsidRDefault="00040C3B" w:rsidP="0034014D">
            <w:pPr>
              <w:spacing w:line="240" w:lineRule="auto"/>
              <w:contextualSpacing/>
              <w:rPr>
                <w:b/>
              </w:rPr>
            </w:pPr>
            <w:r w:rsidRPr="000324A0">
              <w:rPr>
                <w:b/>
              </w:rPr>
              <w:t>INCLUSION CRITERIA</w:t>
            </w:r>
          </w:p>
        </w:tc>
        <w:tc>
          <w:tcPr>
            <w:tcW w:w="7683" w:type="dxa"/>
          </w:tcPr>
          <w:p w14:paraId="6BBAA313" w14:textId="77777777" w:rsidR="00040C3B" w:rsidRDefault="00040C3B" w:rsidP="0034014D">
            <w:pPr>
              <w:autoSpaceDE w:val="0"/>
              <w:autoSpaceDN w:val="0"/>
              <w:adjustRightInd w:val="0"/>
              <w:spacing w:after="60" w:line="240" w:lineRule="auto"/>
              <w:contextualSpacing/>
            </w:pPr>
          </w:p>
          <w:p w14:paraId="046FC6EB" w14:textId="70CF0761" w:rsidR="00040C3B" w:rsidRPr="00BA4EDB" w:rsidRDefault="00BA4EDB" w:rsidP="00BA4EDB">
            <w:pPr>
              <w:spacing w:line="360" w:lineRule="auto"/>
              <w:rPr>
                <w:rFonts w:ascii="Arial" w:eastAsia="Arial" w:hAnsi="Arial" w:cs="Arial"/>
                <w:color w:val="000000"/>
              </w:rPr>
            </w:pPr>
            <w:r>
              <w:rPr>
                <w:rFonts w:ascii="Arial" w:eastAsia="Arial" w:hAnsi="Arial" w:cs="Arial"/>
                <w:color w:val="000000"/>
              </w:rPr>
              <w:t>T</w:t>
            </w:r>
            <w:r w:rsidRPr="005367F2">
              <w:rPr>
                <w:rFonts w:ascii="Arial" w:eastAsia="Arial" w:hAnsi="Arial" w:cs="Arial"/>
                <w:color w:val="000000"/>
              </w:rPr>
              <w:t xml:space="preserve">he participant should be diagnosed as having one of the 5 recognised eating disorder conditions and be in a medically unstable condition </w:t>
            </w:r>
            <w:r>
              <w:rPr>
                <w:rFonts w:ascii="Arial" w:eastAsia="Arial" w:hAnsi="Arial" w:cs="Arial"/>
                <w:color w:val="000000"/>
              </w:rPr>
              <w:t xml:space="preserve">due to symptoms and behaviour due to eating disorder </w:t>
            </w:r>
            <w:r w:rsidRPr="005367F2">
              <w:rPr>
                <w:rFonts w:ascii="Arial" w:eastAsia="Arial" w:hAnsi="Arial" w:cs="Arial"/>
                <w:color w:val="000000"/>
              </w:rPr>
              <w:t xml:space="preserve">(Anorexia Nervosa, Bulimia Nervosa, Avoidant/restrictive food intake disorder, Binge Eating Disorder, </w:t>
            </w:r>
            <w:r>
              <w:rPr>
                <w:rFonts w:ascii="Arial" w:eastAsia="Arial" w:hAnsi="Arial" w:cs="Arial"/>
                <w:color w:val="000000"/>
              </w:rPr>
              <w:t>OFSED (</w:t>
            </w:r>
            <w:r w:rsidRPr="005367F2">
              <w:rPr>
                <w:rFonts w:ascii="Arial" w:eastAsia="Arial" w:hAnsi="Arial" w:cs="Arial"/>
                <w:color w:val="000000"/>
              </w:rPr>
              <w:t xml:space="preserve">Other </w:t>
            </w:r>
            <w:r w:rsidRPr="004549E9">
              <w:rPr>
                <w:rFonts w:ascii="Arial" w:eastAsia="Arial" w:hAnsi="Arial" w:cs="Arial"/>
                <w:color w:val="000000"/>
              </w:rPr>
              <w:t>specified feeding or eating disorder</w:t>
            </w:r>
            <w:r>
              <w:rPr>
                <w:rFonts w:ascii="Arial" w:eastAsia="Arial" w:hAnsi="Arial" w:cs="Arial"/>
                <w:color w:val="000000"/>
              </w:rPr>
              <w:t>)</w:t>
            </w:r>
            <w:r w:rsidRPr="005367F2">
              <w:rPr>
                <w:rFonts w:ascii="Arial" w:eastAsia="Arial" w:hAnsi="Arial" w:cs="Arial"/>
                <w:color w:val="000000"/>
              </w:rPr>
              <w:t>). The diagnosis might be new or existing.</w:t>
            </w:r>
          </w:p>
          <w:p w14:paraId="4F2ECF08" w14:textId="77777777" w:rsidR="00040C3B" w:rsidRPr="000324A0" w:rsidRDefault="00040C3B" w:rsidP="0034014D">
            <w:pPr>
              <w:autoSpaceDE w:val="0"/>
              <w:autoSpaceDN w:val="0"/>
              <w:adjustRightInd w:val="0"/>
              <w:spacing w:after="60" w:line="240" w:lineRule="auto"/>
              <w:contextualSpacing/>
            </w:pPr>
          </w:p>
        </w:tc>
      </w:tr>
      <w:tr w:rsidR="00040C3B" w:rsidRPr="0077771B" w14:paraId="745FBC62" w14:textId="77777777" w:rsidTr="00BA4EDB">
        <w:tc>
          <w:tcPr>
            <w:tcW w:w="3232" w:type="dxa"/>
          </w:tcPr>
          <w:p w14:paraId="3093D494" w14:textId="77777777" w:rsidR="00040C3B" w:rsidRPr="000324A0" w:rsidRDefault="00040C3B" w:rsidP="0034014D">
            <w:pPr>
              <w:spacing w:line="240" w:lineRule="auto"/>
              <w:contextualSpacing/>
              <w:rPr>
                <w:b/>
              </w:rPr>
            </w:pPr>
            <w:r w:rsidRPr="000324A0">
              <w:rPr>
                <w:b/>
              </w:rPr>
              <w:t>EXCLUSION CRITERIA</w:t>
            </w:r>
          </w:p>
        </w:tc>
        <w:tc>
          <w:tcPr>
            <w:tcW w:w="7683" w:type="dxa"/>
          </w:tcPr>
          <w:p w14:paraId="324EF547" w14:textId="77777777" w:rsidR="00040C3B" w:rsidRDefault="00040C3B" w:rsidP="0034014D">
            <w:pPr>
              <w:autoSpaceDE w:val="0"/>
              <w:autoSpaceDN w:val="0"/>
              <w:adjustRightInd w:val="0"/>
              <w:spacing w:after="60" w:line="240" w:lineRule="auto"/>
              <w:contextualSpacing/>
            </w:pPr>
          </w:p>
          <w:p w14:paraId="2C3E7117" w14:textId="6F551655" w:rsidR="00BA4EDB" w:rsidRPr="0048747E" w:rsidRDefault="00BA4EDB" w:rsidP="00BA4EDB">
            <w:pPr>
              <w:spacing w:line="360" w:lineRule="auto"/>
              <w:rPr>
                <w:rFonts w:ascii="Arial" w:eastAsia="Arial" w:hAnsi="Arial" w:cs="Arial"/>
                <w:color w:val="000000"/>
              </w:rPr>
            </w:pPr>
            <w:r>
              <w:rPr>
                <w:rFonts w:ascii="Arial" w:eastAsia="Arial" w:hAnsi="Arial" w:cs="Arial"/>
                <w:color w:val="000000"/>
              </w:rPr>
              <w:t>T</w:t>
            </w:r>
            <w:r w:rsidRPr="005367F2">
              <w:rPr>
                <w:rFonts w:ascii="Arial" w:eastAsia="Arial" w:hAnsi="Arial" w:cs="Arial"/>
                <w:color w:val="000000"/>
              </w:rPr>
              <w:t>he following patients will not be included in the Registry:</w:t>
            </w:r>
          </w:p>
          <w:p w14:paraId="72854915" w14:textId="77777777" w:rsidR="00BA4EDB" w:rsidRPr="0048747E" w:rsidRDefault="00BA4EDB" w:rsidP="00BA4EDB">
            <w:pPr>
              <w:spacing w:line="360" w:lineRule="auto"/>
              <w:rPr>
                <w:rFonts w:ascii="Arial" w:eastAsia="Arial" w:hAnsi="Arial" w:cs="Arial"/>
                <w:color w:val="000000"/>
              </w:rPr>
            </w:pPr>
            <w:r w:rsidRPr="005367F2">
              <w:rPr>
                <w:rFonts w:ascii="Arial" w:eastAsia="Arial" w:hAnsi="Arial" w:cs="Arial"/>
                <w:color w:val="000000"/>
              </w:rPr>
              <w:t xml:space="preserve">(a). patients </w:t>
            </w:r>
            <w:r>
              <w:rPr>
                <w:rFonts w:ascii="Arial" w:eastAsia="Arial" w:hAnsi="Arial" w:cs="Arial"/>
                <w:color w:val="000000"/>
              </w:rPr>
              <w:t>with an eating disorder</w:t>
            </w:r>
            <w:r w:rsidRPr="005367F2">
              <w:rPr>
                <w:rFonts w:ascii="Arial" w:eastAsia="Arial" w:hAnsi="Arial" w:cs="Arial"/>
                <w:color w:val="000000"/>
              </w:rPr>
              <w:t xml:space="preserve"> who are not medically </w:t>
            </w:r>
            <w:proofErr w:type="gramStart"/>
            <w:r w:rsidRPr="005367F2">
              <w:rPr>
                <w:rFonts w:ascii="Arial" w:eastAsia="Arial" w:hAnsi="Arial" w:cs="Arial"/>
                <w:color w:val="000000"/>
              </w:rPr>
              <w:t>unstable</w:t>
            </w:r>
            <w:proofErr w:type="gramEnd"/>
            <w:r w:rsidRPr="005367F2">
              <w:rPr>
                <w:rFonts w:ascii="Arial" w:eastAsia="Arial" w:hAnsi="Arial" w:cs="Arial"/>
                <w:color w:val="000000"/>
              </w:rPr>
              <w:t xml:space="preserve"> </w:t>
            </w:r>
          </w:p>
          <w:p w14:paraId="1A247186" w14:textId="7E51A0A3" w:rsidR="00040C3B" w:rsidRDefault="00BA4EDB" w:rsidP="00BA4EDB">
            <w:pPr>
              <w:autoSpaceDE w:val="0"/>
              <w:autoSpaceDN w:val="0"/>
              <w:adjustRightInd w:val="0"/>
              <w:spacing w:after="60" w:line="240" w:lineRule="auto"/>
              <w:contextualSpacing/>
            </w:pPr>
            <w:r w:rsidRPr="005367F2">
              <w:rPr>
                <w:rFonts w:ascii="Arial" w:eastAsia="Arial" w:hAnsi="Arial" w:cs="Arial"/>
                <w:color w:val="000000"/>
              </w:rPr>
              <w:t xml:space="preserve">(b). patients whose medical instability is not directly related to the </w:t>
            </w:r>
            <w:r>
              <w:rPr>
                <w:rFonts w:ascii="Arial" w:eastAsia="Arial" w:hAnsi="Arial" w:cs="Arial"/>
                <w:color w:val="000000"/>
              </w:rPr>
              <w:t xml:space="preserve">symptoms and behaviour of their </w:t>
            </w:r>
            <w:r w:rsidRPr="005367F2">
              <w:rPr>
                <w:rFonts w:ascii="Arial" w:eastAsia="Arial" w:hAnsi="Arial" w:cs="Arial"/>
                <w:color w:val="000000"/>
              </w:rPr>
              <w:t>eating disorder, e.g., someone admitted for pneumonia, but also has an eating disorder, where the pneumonia is not the</w:t>
            </w:r>
            <w:r>
              <w:rPr>
                <w:rFonts w:ascii="Arial" w:eastAsia="Arial" w:hAnsi="Arial" w:cs="Arial"/>
                <w:color w:val="000000"/>
              </w:rPr>
              <w:t xml:space="preserve"> result of the eating disorder.</w:t>
            </w:r>
          </w:p>
          <w:p w14:paraId="10B53135" w14:textId="77777777" w:rsidR="00040C3B" w:rsidRDefault="00040C3B" w:rsidP="0034014D">
            <w:pPr>
              <w:autoSpaceDE w:val="0"/>
              <w:autoSpaceDN w:val="0"/>
              <w:adjustRightInd w:val="0"/>
              <w:spacing w:after="60" w:line="240" w:lineRule="auto"/>
              <w:contextualSpacing/>
            </w:pPr>
          </w:p>
          <w:p w14:paraId="122D7149" w14:textId="77777777" w:rsidR="00040C3B" w:rsidRPr="000324A0" w:rsidRDefault="00040C3B" w:rsidP="0034014D">
            <w:pPr>
              <w:autoSpaceDE w:val="0"/>
              <w:autoSpaceDN w:val="0"/>
              <w:adjustRightInd w:val="0"/>
              <w:spacing w:after="60" w:line="240" w:lineRule="auto"/>
              <w:contextualSpacing/>
            </w:pPr>
          </w:p>
        </w:tc>
      </w:tr>
      <w:tr w:rsidR="00040C3B" w:rsidRPr="0077771B" w14:paraId="66039585" w14:textId="77777777" w:rsidTr="00BA4EDB">
        <w:tc>
          <w:tcPr>
            <w:tcW w:w="3232" w:type="dxa"/>
          </w:tcPr>
          <w:p w14:paraId="17CAE4A7" w14:textId="77777777" w:rsidR="00040C3B" w:rsidRPr="000324A0" w:rsidRDefault="00040C3B" w:rsidP="0034014D">
            <w:pPr>
              <w:spacing w:line="240" w:lineRule="auto"/>
              <w:contextualSpacing/>
              <w:rPr>
                <w:b/>
              </w:rPr>
            </w:pPr>
            <w:r>
              <w:rPr>
                <w:b/>
              </w:rPr>
              <w:t xml:space="preserve">EXPECTED </w:t>
            </w:r>
            <w:r w:rsidRPr="000324A0">
              <w:rPr>
                <w:b/>
              </w:rPr>
              <w:t>NUMBER OF PARTICIPANTS</w:t>
            </w:r>
          </w:p>
        </w:tc>
        <w:tc>
          <w:tcPr>
            <w:tcW w:w="7683" w:type="dxa"/>
          </w:tcPr>
          <w:p w14:paraId="1C269641" w14:textId="77777777" w:rsidR="00BA4EDB" w:rsidRDefault="00BA4EDB" w:rsidP="0034014D">
            <w:pPr>
              <w:spacing w:after="0" w:line="240" w:lineRule="auto"/>
              <w:ind w:right="113"/>
            </w:pPr>
          </w:p>
          <w:p w14:paraId="5DB2A79E" w14:textId="657D8A11" w:rsidR="00040C3B" w:rsidRPr="008A26A0" w:rsidRDefault="005A6EE6" w:rsidP="0034014D">
            <w:pPr>
              <w:spacing w:after="0" w:line="240" w:lineRule="auto"/>
              <w:ind w:right="113"/>
              <w:rPr>
                <w:sz w:val="24"/>
                <w:szCs w:val="24"/>
              </w:rPr>
            </w:pPr>
            <w:r w:rsidRPr="008A26A0">
              <w:rPr>
                <w:sz w:val="24"/>
                <w:szCs w:val="24"/>
              </w:rPr>
              <w:t>In South Australia, 350-450 patients annually.</w:t>
            </w:r>
          </w:p>
          <w:p w14:paraId="29D54725" w14:textId="77777777" w:rsidR="00040C3B" w:rsidRDefault="00040C3B" w:rsidP="0034014D">
            <w:pPr>
              <w:spacing w:after="0" w:line="240" w:lineRule="auto"/>
              <w:ind w:right="113"/>
            </w:pPr>
          </w:p>
          <w:p w14:paraId="76171BBF" w14:textId="77777777" w:rsidR="00040C3B" w:rsidRDefault="00040C3B" w:rsidP="0034014D">
            <w:pPr>
              <w:spacing w:after="0" w:line="240" w:lineRule="auto"/>
              <w:ind w:right="113"/>
            </w:pPr>
          </w:p>
          <w:p w14:paraId="6F906F43" w14:textId="77777777" w:rsidR="00040C3B" w:rsidRDefault="00040C3B" w:rsidP="0034014D">
            <w:pPr>
              <w:spacing w:after="0" w:line="240" w:lineRule="auto"/>
              <w:ind w:right="113"/>
            </w:pPr>
          </w:p>
          <w:p w14:paraId="1309475E" w14:textId="77777777" w:rsidR="00040C3B" w:rsidRPr="000324A0" w:rsidRDefault="00040C3B" w:rsidP="0034014D">
            <w:pPr>
              <w:spacing w:after="0" w:line="240" w:lineRule="auto"/>
              <w:ind w:right="113"/>
            </w:pPr>
          </w:p>
        </w:tc>
      </w:tr>
      <w:tr w:rsidR="00040C3B" w:rsidRPr="0077771B" w14:paraId="58113D16" w14:textId="77777777" w:rsidTr="00BA4EDB">
        <w:tc>
          <w:tcPr>
            <w:tcW w:w="3232" w:type="dxa"/>
          </w:tcPr>
          <w:p w14:paraId="328C0E3F" w14:textId="77777777" w:rsidR="00040C3B" w:rsidRDefault="00040C3B" w:rsidP="0034014D">
            <w:pPr>
              <w:spacing w:line="240" w:lineRule="auto"/>
              <w:contextualSpacing/>
              <w:rPr>
                <w:b/>
              </w:rPr>
            </w:pPr>
            <w:r>
              <w:rPr>
                <w:b/>
              </w:rPr>
              <w:t>STUDY DURATION</w:t>
            </w:r>
          </w:p>
          <w:p w14:paraId="420B5530" w14:textId="77777777" w:rsidR="00040C3B" w:rsidRDefault="00040C3B" w:rsidP="0034014D">
            <w:pPr>
              <w:spacing w:line="240" w:lineRule="auto"/>
              <w:contextualSpacing/>
              <w:rPr>
                <w:b/>
              </w:rPr>
            </w:pPr>
          </w:p>
          <w:p w14:paraId="47CFE528" w14:textId="77777777" w:rsidR="00040C3B" w:rsidRDefault="00040C3B" w:rsidP="0034014D">
            <w:pPr>
              <w:spacing w:line="240" w:lineRule="auto"/>
              <w:contextualSpacing/>
              <w:rPr>
                <w:b/>
              </w:rPr>
            </w:pPr>
          </w:p>
          <w:p w14:paraId="0D971DC1" w14:textId="77777777" w:rsidR="00040C3B" w:rsidRDefault="00040C3B" w:rsidP="0034014D">
            <w:pPr>
              <w:spacing w:line="240" w:lineRule="auto"/>
              <w:contextualSpacing/>
              <w:rPr>
                <w:b/>
              </w:rPr>
            </w:pPr>
          </w:p>
          <w:p w14:paraId="795D3001" w14:textId="77777777" w:rsidR="00040C3B" w:rsidRDefault="00040C3B" w:rsidP="0034014D">
            <w:pPr>
              <w:spacing w:line="240" w:lineRule="auto"/>
              <w:contextualSpacing/>
              <w:rPr>
                <w:b/>
              </w:rPr>
            </w:pPr>
          </w:p>
          <w:p w14:paraId="07078DBA" w14:textId="77777777" w:rsidR="00040C3B" w:rsidRPr="000324A0" w:rsidRDefault="00040C3B" w:rsidP="0034014D">
            <w:pPr>
              <w:spacing w:line="240" w:lineRule="auto"/>
              <w:contextualSpacing/>
              <w:rPr>
                <w:b/>
              </w:rPr>
            </w:pPr>
          </w:p>
        </w:tc>
        <w:tc>
          <w:tcPr>
            <w:tcW w:w="7683" w:type="dxa"/>
            <w:vAlign w:val="center"/>
          </w:tcPr>
          <w:p w14:paraId="47D4D9AF" w14:textId="36B26C08" w:rsidR="00040C3B" w:rsidRPr="008A26A0" w:rsidRDefault="005A6EE6" w:rsidP="0034014D">
            <w:pPr>
              <w:spacing w:after="0" w:line="240" w:lineRule="auto"/>
              <w:ind w:right="113"/>
              <w:contextualSpacing/>
              <w:rPr>
                <w:sz w:val="24"/>
                <w:szCs w:val="24"/>
              </w:rPr>
            </w:pPr>
            <w:r w:rsidRPr="008A26A0">
              <w:rPr>
                <w:sz w:val="24"/>
                <w:szCs w:val="24"/>
              </w:rPr>
              <w:t xml:space="preserve">Ongoing and </w:t>
            </w:r>
            <w:r w:rsidR="005B47F0" w:rsidRPr="008A26A0">
              <w:rPr>
                <w:sz w:val="24"/>
                <w:szCs w:val="24"/>
              </w:rPr>
              <w:t>indefinite</w:t>
            </w:r>
            <w:r w:rsidRPr="008A26A0">
              <w:rPr>
                <w:sz w:val="24"/>
                <w:szCs w:val="24"/>
              </w:rPr>
              <w:t>.</w:t>
            </w:r>
          </w:p>
          <w:p w14:paraId="4BAFE27E" w14:textId="77777777" w:rsidR="00040C3B" w:rsidRDefault="00040C3B" w:rsidP="0034014D">
            <w:pPr>
              <w:spacing w:after="0" w:line="240" w:lineRule="auto"/>
              <w:ind w:right="113"/>
              <w:contextualSpacing/>
            </w:pPr>
          </w:p>
          <w:p w14:paraId="3590E666" w14:textId="77777777" w:rsidR="00040C3B" w:rsidRDefault="00040C3B" w:rsidP="0034014D">
            <w:pPr>
              <w:spacing w:after="0" w:line="240" w:lineRule="auto"/>
              <w:ind w:right="113"/>
              <w:contextualSpacing/>
            </w:pPr>
          </w:p>
          <w:p w14:paraId="12E39CBE" w14:textId="77777777" w:rsidR="00040C3B" w:rsidRDefault="00040C3B" w:rsidP="0034014D">
            <w:pPr>
              <w:spacing w:after="0" w:line="240" w:lineRule="auto"/>
              <w:ind w:right="113"/>
              <w:contextualSpacing/>
            </w:pPr>
          </w:p>
          <w:p w14:paraId="4100D5A7" w14:textId="77777777" w:rsidR="00040C3B" w:rsidRPr="000324A0" w:rsidRDefault="00040C3B" w:rsidP="0034014D">
            <w:pPr>
              <w:spacing w:after="0" w:line="240" w:lineRule="auto"/>
              <w:ind w:right="113"/>
              <w:contextualSpacing/>
            </w:pPr>
          </w:p>
        </w:tc>
      </w:tr>
      <w:tr w:rsidR="00040C3B" w:rsidRPr="0077771B" w14:paraId="2CF4D09C" w14:textId="77777777" w:rsidTr="00BA4EDB">
        <w:tc>
          <w:tcPr>
            <w:tcW w:w="3232" w:type="dxa"/>
          </w:tcPr>
          <w:p w14:paraId="28615188" w14:textId="77777777" w:rsidR="00040C3B" w:rsidRPr="000324A0" w:rsidRDefault="00040C3B" w:rsidP="0034014D">
            <w:pPr>
              <w:spacing w:line="240" w:lineRule="auto"/>
              <w:contextualSpacing/>
              <w:rPr>
                <w:b/>
              </w:rPr>
            </w:pPr>
            <w:r w:rsidRPr="000324A0">
              <w:rPr>
                <w:b/>
              </w:rPr>
              <w:t>ANALYSIS</w:t>
            </w:r>
          </w:p>
        </w:tc>
        <w:tc>
          <w:tcPr>
            <w:tcW w:w="7683" w:type="dxa"/>
          </w:tcPr>
          <w:p w14:paraId="38818E65" w14:textId="77777777" w:rsidR="00040C3B" w:rsidRDefault="00040C3B" w:rsidP="0034014D">
            <w:pPr>
              <w:spacing w:line="240" w:lineRule="auto"/>
              <w:contextualSpacing/>
            </w:pPr>
          </w:p>
          <w:p w14:paraId="5D40972D" w14:textId="4CEF09C2" w:rsidR="00040C3B" w:rsidRPr="008A26A0" w:rsidRDefault="005A6EE6" w:rsidP="0034014D">
            <w:pPr>
              <w:spacing w:line="240" w:lineRule="auto"/>
              <w:contextualSpacing/>
              <w:rPr>
                <w:sz w:val="24"/>
                <w:szCs w:val="24"/>
              </w:rPr>
            </w:pPr>
            <w:r w:rsidRPr="008A26A0">
              <w:rPr>
                <w:sz w:val="24"/>
                <w:szCs w:val="24"/>
              </w:rPr>
              <w:t>Descriptive statistics.</w:t>
            </w:r>
          </w:p>
          <w:p w14:paraId="6A3BA6E0" w14:textId="77777777" w:rsidR="00040C3B" w:rsidRDefault="00040C3B" w:rsidP="0034014D">
            <w:pPr>
              <w:spacing w:line="240" w:lineRule="auto"/>
              <w:contextualSpacing/>
            </w:pPr>
          </w:p>
          <w:p w14:paraId="0D7DC4D5" w14:textId="77777777" w:rsidR="00040C3B" w:rsidRPr="000324A0" w:rsidRDefault="00040C3B" w:rsidP="0034014D">
            <w:pPr>
              <w:spacing w:line="240" w:lineRule="auto"/>
              <w:contextualSpacing/>
            </w:pPr>
          </w:p>
        </w:tc>
      </w:tr>
      <w:tr w:rsidR="00040C3B" w:rsidRPr="0077771B" w14:paraId="1E660B00" w14:textId="77777777" w:rsidTr="00BA4EDB">
        <w:tc>
          <w:tcPr>
            <w:tcW w:w="3232" w:type="dxa"/>
          </w:tcPr>
          <w:p w14:paraId="46F3B11C" w14:textId="77777777" w:rsidR="00040C3B" w:rsidRDefault="00040C3B" w:rsidP="0034014D">
            <w:pPr>
              <w:spacing w:line="240" w:lineRule="auto"/>
              <w:contextualSpacing/>
              <w:rPr>
                <w:b/>
              </w:rPr>
            </w:pPr>
            <w:r>
              <w:rPr>
                <w:b/>
              </w:rPr>
              <w:t xml:space="preserve">IMPORTANCE TO GENERAL MEDICINE </w:t>
            </w:r>
          </w:p>
          <w:p w14:paraId="0DDE611B" w14:textId="77777777" w:rsidR="00040C3B" w:rsidRDefault="00040C3B" w:rsidP="0034014D">
            <w:pPr>
              <w:spacing w:line="240" w:lineRule="auto"/>
              <w:contextualSpacing/>
              <w:rPr>
                <w:b/>
              </w:rPr>
            </w:pPr>
          </w:p>
          <w:p w14:paraId="27400BCC" w14:textId="77777777" w:rsidR="00040C3B" w:rsidRDefault="00040C3B" w:rsidP="0034014D">
            <w:pPr>
              <w:spacing w:line="240" w:lineRule="auto"/>
              <w:contextualSpacing/>
              <w:rPr>
                <w:b/>
              </w:rPr>
            </w:pPr>
          </w:p>
          <w:p w14:paraId="5F11536B" w14:textId="77777777" w:rsidR="00040C3B" w:rsidRPr="000324A0" w:rsidRDefault="00040C3B" w:rsidP="0034014D">
            <w:pPr>
              <w:spacing w:line="240" w:lineRule="auto"/>
              <w:contextualSpacing/>
              <w:rPr>
                <w:b/>
              </w:rPr>
            </w:pPr>
          </w:p>
        </w:tc>
        <w:tc>
          <w:tcPr>
            <w:tcW w:w="7683" w:type="dxa"/>
          </w:tcPr>
          <w:p w14:paraId="36BA268F" w14:textId="15114EEA" w:rsidR="00040C3B" w:rsidRPr="008A26A0" w:rsidRDefault="00BA4EDB" w:rsidP="0034014D">
            <w:pPr>
              <w:spacing w:line="240" w:lineRule="auto"/>
              <w:contextualSpacing/>
              <w:rPr>
                <w:sz w:val="24"/>
                <w:szCs w:val="24"/>
              </w:rPr>
            </w:pPr>
            <w:r w:rsidRPr="008A26A0">
              <w:rPr>
                <w:sz w:val="24"/>
                <w:szCs w:val="24"/>
              </w:rPr>
              <w:t xml:space="preserve">In most hospitals in Australia, patients medically unstable from an eating disorder are admitted to a General Medicine </w:t>
            </w:r>
            <w:proofErr w:type="spellStart"/>
            <w:r w:rsidRPr="008A26A0">
              <w:rPr>
                <w:sz w:val="24"/>
                <w:szCs w:val="24"/>
              </w:rPr>
              <w:t>bedcard</w:t>
            </w:r>
            <w:proofErr w:type="spellEnd"/>
            <w:r w:rsidRPr="008A26A0">
              <w:rPr>
                <w:sz w:val="24"/>
                <w:szCs w:val="24"/>
              </w:rPr>
              <w:t>. These patients can be challenging to care for and often have a prolonged, expensive length of stay.</w:t>
            </w:r>
          </w:p>
        </w:tc>
      </w:tr>
      <w:tr w:rsidR="00040C3B" w:rsidRPr="0077771B" w14:paraId="5F38080C" w14:textId="77777777" w:rsidTr="00BA4EDB">
        <w:tc>
          <w:tcPr>
            <w:tcW w:w="3232" w:type="dxa"/>
          </w:tcPr>
          <w:p w14:paraId="4BC0CAAD" w14:textId="77777777" w:rsidR="00040C3B" w:rsidRDefault="00040C3B" w:rsidP="0034014D">
            <w:pPr>
              <w:spacing w:line="240" w:lineRule="auto"/>
              <w:contextualSpacing/>
              <w:rPr>
                <w:b/>
              </w:rPr>
            </w:pPr>
            <w:r>
              <w:rPr>
                <w:b/>
              </w:rPr>
              <w:t>FUNDING</w:t>
            </w:r>
          </w:p>
          <w:p w14:paraId="3E2C3A38" w14:textId="77777777" w:rsidR="00040C3B" w:rsidRDefault="00040C3B" w:rsidP="0034014D">
            <w:pPr>
              <w:spacing w:line="240" w:lineRule="auto"/>
              <w:contextualSpacing/>
              <w:rPr>
                <w:b/>
              </w:rPr>
            </w:pPr>
          </w:p>
          <w:p w14:paraId="41C25B59" w14:textId="77777777" w:rsidR="00040C3B" w:rsidRDefault="00040C3B" w:rsidP="0034014D">
            <w:pPr>
              <w:spacing w:line="240" w:lineRule="auto"/>
              <w:contextualSpacing/>
              <w:rPr>
                <w:b/>
              </w:rPr>
            </w:pPr>
          </w:p>
          <w:p w14:paraId="5837397A" w14:textId="77777777" w:rsidR="00040C3B" w:rsidRDefault="00040C3B" w:rsidP="0034014D">
            <w:pPr>
              <w:spacing w:line="240" w:lineRule="auto"/>
              <w:contextualSpacing/>
              <w:rPr>
                <w:b/>
              </w:rPr>
            </w:pPr>
          </w:p>
          <w:p w14:paraId="59A4D67C" w14:textId="77777777" w:rsidR="00040C3B" w:rsidRPr="000324A0" w:rsidRDefault="00040C3B" w:rsidP="0034014D">
            <w:pPr>
              <w:spacing w:line="240" w:lineRule="auto"/>
              <w:contextualSpacing/>
              <w:rPr>
                <w:b/>
              </w:rPr>
            </w:pPr>
          </w:p>
        </w:tc>
        <w:tc>
          <w:tcPr>
            <w:tcW w:w="7683" w:type="dxa"/>
          </w:tcPr>
          <w:p w14:paraId="23C532BB" w14:textId="2DFC8692" w:rsidR="00040C3B" w:rsidRPr="008A26A0" w:rsidRDefault="008436E4" w:rsidP="0034014D">
            <w:pPr>
              <w:spacing w:line="240" w:lineRule="auto"/>
              <w:contextualSpacing/>
              <w:rPr>
                <w:sz w:val="24"/>
                <w:szCs w:val="24"/>
              </w:rPr>
            </w:pPr>
            <w:r w:rsidRPr="008A26A0">
              <w:rPr>
                <w:sz w:val="24"/>
                <w:szCs w:val="24"/>
              </w:rPr>
              <w:t>Currently supported by the South Australian Association of Internal Medicine</w:t>
            </w:r>
            <w:r w:rsidR="00BA4EDB" w:rsidRPr="008A26A0">
              <w:rPr>
                <w:sz w:val="24"/>
                <w:szCs w:val="24"/>
              </w:rPr>
              <w:t xml:space="preserve"> (SAAIM)</w:t>
            </w:r>
            <w:r w:rsidRPr="008A26A0">
              <w:rPr>
                <w:sz w:val="24"/>
                <w:szCs w:val="24"/>
              </w:rPr>
              <w:t xml:space="preserve">, a multi-professional craft group, all practicing within the General Medicine </w:t>
            </w:r>
            <w:proofErr w:type="spellStart"/>
            <w:r w:rsidRPr="008A26A0">
              <w:rPr>
                <w:sz w:val="24"/>
                <w:szCs w:val="24"/>
              </w:rPr>
              <w:t>bedcards</w:t>
            </w:r>
            <w:proofErr w:type="spellEnd"/>
            <w:r w:rsidRPr="008A26A0">
              <w:rPr>
                <w:sz w:val="24"/>
                <w:szCs w:val="24"/>
              </w:rPr>
              <w:t xml:space="preserve"> of South Australia.</w:t>
            </w:r>
            <w:r w:rsidR="00BA4EDB" w:rsidRPr="008A26A0">
              <w:rPr>
                <w:sz w:val="24"/>
                <w:szCs w:val="24"/>
              </w:rPr>
              <w:t xml:space="preserve"> The registry build and digital development has been funded by SAAIM.</w:t>
            </w:r>
          </w:p>
        </w:tc>
      </w:tr>
      <w:tr w:rsidR="004F6901" w:rsidRPr="0077771B" w14:paraId="13AF968E" w14:textId="77777777" w:rsidTr="00BA4EDB">
        <w:tc>
          <w:tcPr>
            <w:tcW w:w="3232" w:type="dxa"/>
          </w:tcPr>
          <w:p w14:paraId="3AE7ACB8" w14:textId="40F2071A" w:rsidR="004F6901" w:rsidRDefault="004F6901" w:rsidP="0034014D">
            <w:pPr>
              <w:spacing w:line="240" w:lineRule="auto"/>
              <w:contextualSpacing/>
              <w:rPr>
                <w:b/>
              </w:rPr>
            </w:pPr>
            <w:r>
              <w:rPr>
                <w:b/>
              </w:rPr>
              <w:t>HAS CONSIDERATION BEEN GIVEN TO HOW THIS PROJECT MIGHT IMPROVE EQUITY IN INDIGENOUS OR VULNERABLE POPULATIONS? PLEASE PROVIDE EXPLANATION</w:t>
            </w:r>
          </w:p>
        </w:tc>
        <w:tc>
          <w:tcPr>
            <w:tcW w:w="7683" w:type="dxa"/>
          </w:tcPr>
          <w:p w14:paraId="00CB407B" w14:textId="77777777" w:rsidR="004F6901" w:rsidRPr="008A26A0" w:rsidRDefault="005B47F0" w:rsidP="0034014D">
            <w:pPr>
              <w:spacing w:line="240" w:lineRule="auto"/>
              <w:contextualSpacing/>
              <w:rPr>
                <w:sz w:val="24"/>
                <w:szCs w:val="24"/>
              </w:rPr>
            </w:pPr>
            <w:r w:rsidRPr="008A26A0">
              <w:rPr>
                <w:sz w:val="24"/>
                <w:szCs w:val="24"/>
              </w:rPr>
              <w:t>The greatest barrier to improving care for this cohort of patients is overcoming our bias about the underlying pathophysiology of the disease. These biases commonly assign blame on the patient and their families instead of encouraging the same probing questions we apply to other diseases, the same probing questions that have led to breakthroughs in care of people with cardiovascular disease, infectious diseases, and cancers.</w:t>
            </w:r>
          </w:p>
          <w:p w14:paraId="1334DB35" w14:textId="78CE8CC5" w:rsidR="005B47F0" w:rsidRPr="008A26A0" w:rsidRDefault="005B47F0" w:rsidP="0034014D">
            <w:pPr>
              <w:spacing w:line="240" w:lineRule="auto"/>
              <w:contextualSpacing/>
              <w:rPr>
                <w:sz w:val="24"/>
                <w:szCs w:val="24"/>
              </w:rPr>
            </w:pPr>
            <w:r w:rsidRPr="008A26A0">
              <w:rPr>
                <w:sz w:val="24"/>
                <w:szCs w:val="24"/>
              </w:rPr>
              <w:t>These patients are, indeed, vulnerable. The greatest achievement of this registry will be overcoming these biases and piercing the unknowns, cultural shifts in how we view these clinical challenges, which will usher in a minimum viable breakthrough.</w:t>
            </w:r>
          </w:p>
          <w:p w14:paraId="64D9D43A" w14:textId="6717A441" w:rsidR="005B47F0" w:rsidRPr="000324A0" w:rsidRDefault="005B47F0" w:rsidP="0034014D">
            <w:pPr>
              <w:spacing w:line="240" w:lineRule="auto"/>
              <w:contextualSpacing/>
            </w:pPr>
          </w:p>
        </w:tc>
      </w:tr>
      <w:tr w:rsidR="00040C3B" w:rsidRPr="0077771B" w14:paraId="364BBE7D" w14:textId="77777777" w:rsidTr="00BA4EDB">
        <w:tc>
          <w:tcPr>
            <w:tcW w:w="3232" w:type="dxa"/>
          </w:tcPr>
          <w:p w14:paraId="0399A594" w14:textId="77777777" w:rsidR="00040C3B" w:rsidRDefault="00040C3B" w:rsidP="0034014D">
            <w:pPr>
              <w:spacing w:line="240" w:lineRule="auto"/>
              <w:contextualSpacing/>
              <w:rPr>
                <w:b/>
              </w:rPr>
            </w:pPr>
            <w:r>
              <w:rPr>
                <w:b/>
              </w:rPr>
              <w:t>CURRENT PROGRESS</w:t>
            </w:r>
          </w:p>
        </w:tc>
        <w:tc>
          <w:tcPr>
            <w:tcW w:w="7683" w:type="dxa"/>
          </w:tcPr>
          <w:p w14:paraId="5B78A61A" w14:textId="7D279798" w:rsidR="005B47F0" w:rsidRPr="008A26A0" w:rsidRDefault="005B47F0" w:rsidP="0034014D">
            <w:pPr>
              <w:spacing w:line="240" w:lineRule="auto"/>
              <w:contextualSpacing/>
              <w:rPr>
                <w:sz w:val="24"/>
                <w:szCs w:val="24"/>
              </w:rPr>
            </w:pPr>
            <w:r w:rsidRPr="008A26A0">
              <w:rPr>
                <w:sz w:val="24"/>
                <w:szCs w:val="24"/>
              </w:rPr>
              <w:t xml:space="preserve">This prospective cohort study is ongoing. We have started data entry at the Royal Adelaide, with ethics approval for the Women’s and Children’s Hospital and Flinders Medical Centre; we are currently waiting approval from the Data Governance at the Flinders </w:t>
            </w:r>
            <w:r w:rsidRPr="008A26A0">
              <w:rPr>
                <w:sz w:val="24"/>
                <w:szCs w:val="24"/>
              </w:rPr>
              <w:t>Medical Centre</w:t>
            </w:r>
            <w:r w:rsidRPr="008A26A0">
              <w:rPr>
                <w:sz w:val="24"/>
                <w:szCs w:val="24"/>
              </w:rPr>
              <w:t xml:space="preserve"> and will begin data entry soon.</w:t>
            </w:r>
          </w:p>
          <w:p w14:paraId="2D701CEE" w14:textId="77777777" w:rsidR="005B47F0" w:rsidRDefault="005B47F0" w:rsidP="0034014D">
            <w:pPr>
              <w:spacing w:line="240" w:lineRule="auto"/>
              <w:contextualSpacing/>
            </w:pPr>
          </w:p>
          <w:p w14:paraId="2FA8D494" w14:textId="77777777" w:rsidR="00040C3B" w:rsidRPr="005B47F0" w:rsidRDefault="005B47F0" w:rsidP="0034014D">
            <w:pPr>
              <w:spacing w:line="240" w:lineRule="auto"/>
              <w:contextualSpacing/>
              <w:rPr>
                <w:b/>
                <w:bCs/>
                <w:i/>
                <w:iCs/>
                <w:sz w:val="24"/>
                <w:szCs w:val="24"/>
              </w:rPr>
            </w:pPr>
            <w:r w:rsidRPr="005B47F0">
              <w:rPr>
                <w:b/>
                <w:bCs/>
                <w:i/>
                <w:iCs/>
                <w:sz w:val="24"/>
                <w:szCs w:val="24"/>
              </w:rPr>
              <w:t>Any interstate collaboration will enjoy ‘mutual recognition’ of our ethics approvals for adults and paediatric patients.</w:t>
            </w:r>
          </w:p>
          <w:p w14:paraId="4F276B49" w14:textId="488D7DD0" w:rsidR="005B47F0" w:rsidRPr="000324A0" w:rsidRDefault="005B47F0" w:rsidP="0034014D">
            <w:pPr>
              <w:spacing w:line="240" w:lineRule="auto"/>
              <w:contextualSpacing/>
            </w:pPr>
          </w:p>
        </w:tc>
      </w:tr>
      <w:tr w:rsidR="00040C3B" w:rsidRPr="0077771B" w14:paraId="531B98E1" w14:textId="77777777" w:rsidTr="00BA4EDB">
        <w:tc>
          <w:tcPr>
            <w:tcW w:w="3232" w:type="dxa"/>
            <w:shd w:val="clear" w:color="auto" w:fill="D9D9D9" w:themeFill="background1" w:themeFillShade="D9"/>
          </w:tcPr>
          <w:p w14:paraId="12D79BA0" w14:textId="77777777" w:rsidR="00040C3B" w:rsidRDefault="00040C3B" w:rsidP="0034014D">
            <w:pPr>
              <w:spacing w:line="240" w:lineRule="auto"/>
              <w:contextualSpacing/>
              <w:rPr>
                <w:b/>
              </w:rPr>
            </w:pPr>
            <w:r>
              <w:rPr>
                <w:b/>
              </w:rPr>
              <w:t>IMSANZ-RN OFFICE USE ONLY</w:t>
            </w:r>
          </w:p>
        </w:tc>
        <w:tc>
          <w:tcPr>
            <w:tcW w:w="7683" w:type="dxa"/>
            <w:shd w:val="clear" w:color="auto" w:fill="D9D9D9" w:themeFill="background1" w:themeFillShade="D9"/>
          </w:tcPr>
          <w:p w14:paraId="747A1746" w14:textId="0FF7BDEA" w:rsidR="00040C3B" w:rsidRPr="00273122" w:rsidRDefault="00420842" w:rsidP="0034014D">
            <w:pPr>
              <w:spacing w:line="240" w:lineRule="auto"/>
              <w:contextualSpacing/>
              <w:rPr>
                <w:b/>
                <w:bCs/>
              </w:rPr>
            </w:pPr>
            <w:r>
              <w:rPr>
                <w:b/>
                <w:bCs/>
              </w:rPr>
              <w:t>ENDORSED</w:t>
            </w:r>
          </w:p>
          <w:p w14:paraId="0ADBC395" w14:textId="2E3D71C2" w:rsidR="00040C3B" w:rsidRPr="00273122" w:rsidRDefault="00040C3B" w:rsidP="0034014D">
            <w:pPr>
              <w:spacing w:line="240" w:lineRule="auto"/>
              <w:contextualSpacing/>
              <w:rPr>
                <w:b/>
                <w:bCs/>
              </w:rPr>
            </w:pPr>
            <w:r w:rsidRPr="00273122">
              <w:rPr>
                <w:b/>
                <w:bCs/>
              </w:rPr>
              <w:t xml:space="preserve">NOT </w:t>
            </w:r>
            <w:r w:rsidR="00420842">
              <w:rPr>
                <w:b/>
                <w:bCs/>
              </w:rPr>
              <w:t>ENDORSED</w:t>
            </w:r>
          </w:p>
          <w:p w14:paraId="2BEAD504" w14:textId="77777777" w:rsidR="00040C3B" w:rsidRPr="00273122" w:rsidRDefault="00040C3B" w:rsidP="0034014D">
            <w:pPr>
              <w:spacing w:line="240" w:lineRule="auto"/>
              <w:contextualSpacing/>
              <w:rPr>
                <w:b/>
                <w:bCs/>
              </w:rPr>
            </w:pPr>
          </w:p>
          <w:p w14:paraId="6AFAC288" w14:textId="77777777" w:rsidR="00040C3B" w:rsidRDefault="00040C3B" w:rsidP="0034014D">
            <w:pPr>
              <w:spacing w:line="240" w:lineRule="auto"/>
              <w:contextualSpacing/>
              <w:rPr>
                <w:b/>
                <w:bCs/>
              </w:rPr>
            </w:pPr>
          </w:p>
          <w:p w14:paraId="474592C0" w14:textId="77777777" w:rsidR="00040C3B" w:rsidRPr="000324A0" w:rsidRDefault="00040C3B" w:rsidP="00420842">
            <w:pPr>
              <w:spacing w:line="240" w:lineRule="auto"/>
              <w:contextualSpacing/>
            </w:pPr>
          </w:p>
        </w:tc>
      </w:tr>
    </w:tbl>
    <w:p w14:paraId="64C4D45D" w14:textId="77777777" w:rsidR="00040C3B" w:rsidRDefault="00040C3B" w:rsidP="00040C3B"/>
    <w:p w14:paraId="254542B9" w14:textId="77777777" w:rsidR="009E45E5" w:rsidRDefault="009E45E5"/>
    <w:sectPr w:rsidR="009E45E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E525" w14:textId="77777777" w:rsidR="006B428D" w:rsidRDefault="006B428D" w:rsidP="009832C7">
      <w:pPr>
        <w:spacing w:after="0" w:line="240" w:lineRule="auto"/>
      </w:pPr>
      <w:r>
        <w:separator/>
      </w:r>
    </w:p>
  </w:endnote>
  <w:endnote w:type="continuationSeparator" w:id="0">
    <w:p w14:paraId="6CA1EB66" w14:textId="77777777" w:rsidR="006B428D" w:rsidRDefault="006B428D" w:rsidP="009832C7">
      <w:pPr>
        <w:spacing w:after="0" w:line="240" w:lineRule="auto"/>
      </w:pPr>
      <w:r>
        <w:continuationSeparator/>
      </w:r>
    </w:p>
  </w:endnote>
  <w:endnote w:id="1">
    <w:p w14:paraId="74CA89E5" w14:textId="77777777" w:rsidR="008436E4" w:rsidRDefault="008436E4" w:rsidP="008436E4">
      <w:pPr>
        <w:rPr>
          <w:rFonts w:ascii="Athelas" w:hAnsi="Athelas"/>
        </w:rPr>
      </w:pPr>
      <w:r>
        <w:rPr>
          <w:rStyle w:val="EndnoteReference"/>
          <w:rFonts w:ascii="Athelas" w:hAnsi="Athelas"/>
        </w:rPr>
        <w:t>[x]</w:t>
      </w:r>
      <w:r>
        <w:rPr>
          <w:rFonts w:ascii="Athelas" w:hAnsi="Athelas"/>
        </w:rPr>
        <w:t xml:space="preserve"> Redgrave GW, Schreyer CC, Coughlin JW, Fischer LK, Pletch A, </w:t>
      </w:r>
      <w:proofErr w:type="spellStart"/>
      <w:r>
        <w:rPr>
          <w:rFonts w:ascii="Athelas" w:hAnsi="Athelas"/>
        </w:rPr>
        <w:t>Guarda</w:t>
      </w:r>
      <w:proofErr w:type="spellEnd"/>
      <w:r>
        <w:rPr>
          <w:rFonts w:ascii="Athelas" w:hAnsi="Athelas"/>
        </w:rPr>
        <w:t xml:space="preserve"> AS. Discharge body mass index, not illness chronicity, predicts 6-month weight outcome in patients hospitalized with anorexia nervosa. Frontiers in psychiatry. 2021;12. doi:10.3389/fpsyt.2021.641861</w:t>
      </w:r>
    </w:p>
  </w:endnote>
  <w:endnote w:id="2">
    <w:p w14:paraId="1918FF65" w14:textId="77777777" w:rsidR="008436E4" w:rsidRDefault="008436E4" w:rsidP="008436E4">
      <w:pPr>
        <w:rPr>
          <w:rFonts w:ascii="Athelas" w:hAnsi="Athelas"/>
        </w:rPr>
      </w:pPr>
      <w:r>
        <w:rPr>
          <w:rStyle w:val="EndnoteReference"/>
          <w:rFonts w:ascii="Athelas" w:hAnsi="Athelas"/>
        </w:rPr>
        <w:t>[xi]</w:t>
      </w:r>
      <w:r>
        <w:rPr>
          <w:rFonts w:ascii="Athelas" w:hAnsi="Athelas"/>
        </w:rPr>
        <w:t xml:space="preserve"> </w:t>
      </w:r>
      <w:r>
        <w:rPr>
          <w:rFonts w:ascii="Athelas" w:hAnsi="Athelas"/>
          <w:color w:val="000000"/>
          <w:shd w:val="clear" w:color="auto" w:fill="FFFFFF"/>
        </w:rPr>
        <w:t xml:space="preserve">Chatelet </w:t>
      </w:r>
      <w:proofErr w:type="spellStart"/>
      <w:r>
        <w:rPr>
          <w:rFonts w:ascii="Athelas" w:hAnsi="Athelas"/>
          <w:color w:val="000000"/>
          <w:shd w:val="clear" w:color="auto" w:fill="FFFFFF"/>
        </w:rPr>
        <w:t>Solène</w:t>
      </w:r>
      <w:proofErr w:type="spellEnd"/>
      <w:r>
        <w:rPr>
          <w:rFonts w:ascii="Athelas" w:hAnsi="Athelas"/>
          <w:color w:val="000000"/>
          <w:shd w:val="clear" w:color="auto" w:fill="FFFFFF"/>
        </w:rPr>
        <w:t xml:space="preserve">, Wang J, </w:t>
      </w:r>
      <w:proofErr w:type="spellStart"/>
      <w:r>
        <w:rPr>
          <w:rFonts w:ascii="Athelas" w:hAnsi="Athelas"/>
          <w:color w:val="000000"/>
          <w:shd w:val="clear" w:color="auto" w:fill="FFFFFF"/>
        </w:rPr>
        <w:t>Mathea</w:t>
      </w:r>
      <w:proofErr w:type="spellEnd"/>
      <w:r>
        <w:rPr>
          <w:rFonts w:ascii="Athelas" w:hAnsi="Athelas"/>
          <w:color w:val="000000"/>
          <w:shd w:val="clear" w:color="auto" w:fill="FFFFFF"/>
        </w:rPr>
        <w:t xml:space="preserve"> G, Lier Françoise, </w:t>
      </w:r>
      <w:proofErr w:type="spellStart"/>
      <w:r>
        <w:rPr>
          <w:rFonts w:ascii="Athelas" w:hAnsi="Athelas"/>
          <w:color w:val="000000"/>
          <w:shd w:val="clear" w:color="auto" w:fill="FFFFFF"/>
        </w:rPr>
        <w:t>Monney</w:t>
      </w:r>
      <w:proofErr w:type="spellEnd"/>
      <w:r>
        <w:rPr>
          <w:rFonts w:ascii="Athelas" w:hAnsi="Athelas"/>
          <w:color w:val="000000"/>
          <w:shd w:val="clear" w:color="auto" w:fill="FFFFFF"/>
        </w:rPr>
        <w:t xml:space="preserve"> CC, Anne-Emmanuelle A. Factors associated with weight gain in anorexia nervosa inpatients.</w:t>
      </w:r>
      <w:r>
        <w:rPr>
          <w:rFonts w:ascii="Cambria" w:hAnsi="Cambria"/>
          <w:color w:val="000000"/>
          <w:shd w:val="clear" w:color="auto" w:fill="FFFFFF"/>
        </w:rPr>
        <w:t> </w:t>
      </w:r>
      <w:r>
        <w:rPr>
          <w:rFonts w:ascii="Athelas" w:hAnsi="Athelas"/>
          <w:i/>
          <w:iCs/>
          <w:color w:val="000000"/>
          <w:shd w:val="clear" w:color="auto" w:fill="FFFFFF"/>
        </w:rPr>
        <w:t>Eating and Weight Disorders</w:t>
      </w:r>
      <w:r>
        <w:rPr>
          <w:rFonts w:ascii="Athelas" w:hAnsi="Athelas"/>
          <w:color w:val="000000"/>
          <w:shd w:val="clear" w:color="auto" w:fill="FFFFFF"/>
        </w:rPr>
        <w:t>. 2020;25(4):939-950.</w:t>
      </w:r>
    </w:p>
  </w:endnote>
  <w:endnote w:id="3">
    <w:p w14:paraId="6F0A7A10" w14:textId="77777777" w:rsidR="008436E4" w:rsidRDefault="008436E4" w:rsidP="008436E4">
      <w:pPr>
        <w:rPr>
          <w:rFonts w:ascii="Athelas" w:hAnsi="Athelas"/>
        </w:rPr>
      </w:pPr>
      <w:r>
        <w:rPr>
          <w:rStyle w:val="EndnoteReference"/>
          <w:rFonts w:ascii="Athelas" w:hAnsi="Athelas"/>
        </w:rPr>
        <w:t>[xii]</w:t>
      </w:r>
      <w:r>
        <w:rPr>
          <w:rFonts w:ascii="Athelas" w:hAnsi="Athelas"/>
        </w:rPr>
        <w:t xml:space="preserve"> </w:t>
      </w:r>
      <w:r>
        <w:rPr>
          <w:rFonts w:ascii="Athelas" w:hAnsi="Athelas"/>
          <w:color w:val="000000"/>
          <w:shd w:val="clear" w:color="auto" w:fill="FFFFFF"/>
        </w:rPr>
        <w:t xml:space="preserve">Garber AK, Cheng J, </w:t>
      </w:r>
      <w:proofErr w:type="spellStart"/>
      <w:r>
        <w:rPr>
          <w:rFonts w:ascii="Athelas" w:hAnsi="Athelas"/>
          <w:color w:val="000000"/>
          <w:shd w:val="clear" w:color="auto" w:fill="FFFFFF"/>
        </w:rPr>
        <w:t>Accurso</w:t>
      </w:r>
      <w:proofErr w:type="spellEnd"/>
      <w:r>
        <w:rPr>
          <w:rFonts w:ascii="Athelas" w:hAnsi="Athelas"/>
          <w:color w:val="000000"/>
          <w:shd w:val="clear" w:color="auto" w:fill="FFFFFF"/>
        </w:rPr>
        <w:t xml:space="preserve"> EC, et al. Short-term Outcomes of the Study of Refeeding to Optimize Inpatient Gains for Patients </w:t>
      </w:r>
      <w:proofErr w:type="gramStart"/>
      <w:r>
        <w:rPr>
          <w:rFonts w:ascii="Athelas" w:hAnsi="Athelas"/>
          <w:color w:val="000000"/>
          <w:shd w:val="clear" w:color="auto" w:fill="FFFFFF"/>
        </w:rPr>
        <w:t>With</w:t>
      </w:r>
      <w:proofErr w:type="gramEnd"/>
      <w:r>
        <w:rPr>
          <w:rFonts w:ascii="Athelas" w:hAnsi="Athelas"/>
          <w:color w:val="000000"/>
          <w:shd w:val="clear" w:color="auto" w:fill="FFFFFF"/>
        </w:rPr>
        <w:t xml:space="preserve"> Anorexia Nervosa</w:t>
      </w:r>
      <w:r>
        <w:rPr>
          <w:rStyle w:val="colon-for-citation-subtitle"/>
          <w:rFonts w:ascii="Athelas" w:hAnsi="Athelas"/>
          <w:color w:val="333333"/>
          <w:shd w:val="clear" w:color="auto" w:fill="FFFFFF"/>
        </w:rPr>
        <w:t>:</w:t>
      </w:r>
      <w:r>
        <w:rPr>
          <w:rStyle w:val="colon-for-citation-subtitle"/>
          <w:rFonts w:ascii="Cambria" w:hAnsi="Cambria"/>
          <w:color w:val="333333"/>
          <w:shd w:val="clear" w:color="auto" w:fill="FFFFFF"/>
        </w:rPr>
        <w:t> </w:t>
      </w:r>
      <w:r>
        <w:rPr>
          <w:rStyle w:val="Subtitle1"/>
          <w:rFonts w:ascii="Athelas" w:hAnsi="Athelas"/>
          <w:color w:val="333333"/>
          <w:shd w:val="clear" w:color="auto" w:fill="FFFFFF"/>
        </w:rPr>
        <w:t xml:space="preserve">A </w:t>
      </w:r>
      <w:proofErr w:type="spellStart"/>
      <w:r>
        <w:rPr>
          <w:rStyle w:val="Subtitle1"/>
          <w:rFonts w:ascii="Athelas" w:hAnsi="Athelas"/>
          <w:color w:val="333333"/>
          <w:shd w:val="clear" w:color="auto" w:fill="FFFFFF"/>
        </w:rPr>
        <w:t>Multicenter</w:t>
      </w:r>
      <w:proofErr w:type="spellEnd"/>
      <w:r>
        <w:rPr>
          <w:rStyle w:val="Subtitle1"/>
          <w:rFonts w:ascii="Athelas" w:hAnsi="Athelas"/>
          <w:color w:val="333333"/>
          <w:shd w:val="clear" w:color="auto" w:fill="FFFFFF"/>
        </w:rPr>
        <w:t xml:space="preserve"> Randomized Clinical Trial</w:t>
      </w:r>
      <w:r>
        <w:rPr>
          <w:rFonts w:ascii="Athelas" w:hAnsi="Athelas"/>
          <w:color w:val="000000"/>
          <w:shd w:val="clear" w:color="auto" w:fill="FFFFFF"/>
        </w:rPr>
        <w:t>.</w:t>
      </w:r>
      <w:r>
        <w:rPr>
          <w:rFonts w:ascii="Cambria" w:hAnsi="Cambria"/>
          <w:color w:val="000000"/>
          <w:shd w:val="clear" w:color="auto" w:fill="FFFFFF"/>
        </w:rPr>
        <w:t> </w:t>
      </w:r>
      <w:r>
        <w:rPr>
          <w:rStyle w:val="Emphasis"/>
          <w:rFonts w:ascii="Athelas" w:hAnsi="Athelas"/>
          <w:color w:val="333333"/>
          <w:shd w:val="clear" w:color="auto" w:fill="FFFFFF"/>
        </w:rPr>
        <w:t xml:space="preserve">JAMA </w:t>
      </w:r>
      <w:proofErr w:type="spellStart"/>
      <w:r>
        <w:rPr>
          <w:rStyle w:val="Emphasis"/>
          <w:rFonts w:ascii="Athelas" w:hAnsi="Athelas"/>
          <w:color w:val="333333"/>
          <w:shd w:val="clear" w:color="auto" w:fill="FFFFFF"/>
        </w:rPr>
        <w:t>Pediatr</w:t>
      </w:r>
      <w:proofErr w:type="spellEnd"/>
      <w:r>
        <w:rPr>
          <w:rStyle w:val="Emphasis"/>
          <w:rFonts w:ascii="Athelas" w:hAnsi="Athelas"/>
          <w:color w:val="333333"/>
          <w:shd w:val="clear" w:color="auto" w:fill="FFFFFF"/>
        </w:rPr>
        <w:t>.</w:t>
      </w:r>
      <w:r>
        <w:rPr>
          <w:rFonts w:ascii="Cambria" w:hAnsi="Cambria"/>
          <w:color w:val="000000"/>
          <w:shd w:val="clear" w:color="auto" w:fill="FFFFFF"/>
        </w:rPr>
        <w:t> </w:t>
      </w:r>
      <w:r>
        <w:rPr>
          <w:rFonts w:ascii="Athelas" w:hAnsi="Athelas"/>
          <w:color w:val="000000"/>
          <w:shd w:val="clear" w:color="auto" w:fill="FFFFFF"/>
        </w:rPr>
        <w:t>2021;175(1):19–27. doi:10.1001/jamapediatrics.2020.3359</w:t>
      </w:r>
    </w:p>
  </w:endnote>
  <w:endnote w:id="4">
    <w:p w14:paraId="7FF9B6BD" w14:textId="77777777" w:rsidR="008436E4" w:rsidRDefault="008436E4" w:rsidP="008436E4">
      <w:r>
        <w:rPr>
          <w:rStyle w:val="EndnoteReference"/>
          <w:rFonts w:ascii="Athelas" w:hAnsi="Athelas"/>
        </w:rPr>
        <w:t>[xiii]</w:t>
      </w:r>
      <w:r>
        <w:rPr>
          <w:rFonts w:ascii="Athelas" w:hAnsi="Athelas"/>
        </w:rPr>
        <w:t xml:space="preserve"> Marc Toutain, Antoine Gauthier, Pascale</w:t>
      </w:r>
      <w:r>
        <w:t xml:space="preserve"> </w:t>
      </w:r>
      <w:proofErr w:type="spellStart"/>
      <w:r>
        <w:t>Leconte</w:t>
      </w:r>
      <w:proofErr w:type="spellEnd"/>
      <w:r>
        <w:t>. Exercise therapy in the treatment of anorexia nervosa: its effects depending on the type of physical exercise—a systematic review. 2022;13. doi:10.3389/fpsyt.2022.939856</w:t>
      </w:r>
    </w:p>
  </w:endnote>
  <w:endnote w:id="5">
    <w:p w14:paraId="29E4657A" w14:textId="77777777" w:rsidR="008436E4" w:rsidRDefault="008436E4" w:rsidP="008436E4">
      <w:pPr>
        <w:rPr>
          <w:rFonts w:ascii="Athelas" w:hAnsi="Athelas"/>
        </w:rPr>
      </w:pPr>
      <w:r>
        <w:rPr>
          <w:rStyle w:val="EndnoteReference"/>
          <w:rFonts w:ascii="Athelas" w:hAnsi="Athelas"/>
        </w:rPr>
        <w:t>[xiv]</w:t>
      </w:r>
      <w:r>
        <w:rPr>
          <w:rFonts w:ascii="Athelas" w:hAnsi="Athelas"/>
        </w:rPr>
        <w:t xml:space="preserve"> Caroline </w:t>
      </w:r>
      <w:proofErr w:type="spellStart"/>
      <w:r>
        <w:rPr>
          <w:rFonts w:ascii="Athelas" w:hAnsi="Athelas"/>
        </w:rPr>
        <w:t>Riedlinger</w:t>
      </w:r>
      <w:proofErr w:type="spellEnd"/>
      <w:r>
        <w:rPr>
          <w:rFonts w:ascii="Athelas" w:hAnsi="Athelas"/>
        </w:rPr>
        <w:t xml:space="preserve">, </w:t>
      </w:r>
      <w:proofErr w:type="spellStart"/>
      <w:r>
        <w:rPr>
          <w:rFonts w:ascii="Athelas" w:hAnsi="Athelas"/>
        </w:rPr>
        <w:t>Nazar</w:t>
      </w:r>
      <w:proofErr w:type="spellEnd"/>
      <w:r>
        <w:rPr>
          <w:rFonts w:ascii="Athelas" w:hAnsi="Athelas"/>
        </w:rPr>
        <w:t xml:space="preserve"> </w:t>
      </w:r>
      <w:proofErr w:type="spellStart"/>
      <w:r>
        <w:rPr>
          <w:rFonts w:ascii="Athelas" w:hAnsi="Athelas"/>
        </w:rPr>
        <w:t>Mazurak</w:t>
      </w:r>
      <w:proofErr w:type="spellEnd"/>
      <w:r>
        <w:rPr>
          <w:rFonts w:ascii="Athelas" w:hAnsi="Athelas"/>
        </w:rPr>
        <w:t xml:space="preserve">, Norbert </w:t>
      </w:r>
      <w:proofErr w:type="spellStart"/>
      <w:r>
        <w:rPr>
          <w:rFonts w:ascii="Athelas" w:hAnsi="Athelas"/>
        </w:rPr>
        <w:t>Schäffeler</w:t>
      </w:r>
      <w:proofErr w:type="spellEnd"/>
      <w:r>
        <w:rPr>
          <w:rFonts w:ascii="Athelas" w:hAnsi="Athelas"/>
        </w:rPr>
        <w:t>, et al. Gastrointestinal complaints in patients with anorexia nervosa in the time course of inpatient treatment. 2022;13. doi:10.3389/fpsyt.2022.962837</w:t>
      </w:r>
    </w:p>
  </w:endnote>
  <w:endnote w:id="6">
    <w:p w14:paraId="3A15B3B1" w14:textId="77777777" w:rsidR="008436E4" w:rsidRDefault="008436E4" w:rsidP="008436E4">
      <w:pPr>
        <w:rPr>
          <w:rFonts w:ascii="Athelas" w:hAnsi="Athelas"/>
          <w:lang w:eastAsia="en-GB"/>
        </w:rPr>
      </w:pPr>
      <w:r>
        <w:rPr>
          <w:rStyle w:val="EndnoteReference"/>
          <w:rFonts w:ascii="Athelas" w:hAnsi="Athelas"/>
        </w:rPr>
        <w:t>[xv]</w:t>
      </w:r>
      <w:r>
        <w:rPr>
          <w:rFonts w:ascii="Athelas" w:hAnsi="Athelas"/>
        </w:rPr>
        <w:t xml:space="preserve"> </w:t>
      </w:r>
      <w:proofErr w:type="spellStart"/>
      <w:r>
        <w:rPr>
          <w:rFonts w:ascii="Athelas" w:hAnsi="Athelas"/>
          <w:color w:val="333333"/>
          <w:shd w:val="clear" w:color="auto" w:fill="FFFFFF"/>
          <w:lang w:eastAsia="en-GB"/>
        </w:rPr>
        <w:t>Gaudiani</w:t>
      </w:r>
      <w:proofErr w:type="spellEnd"/>
      <w:r>
        <w:rPr>
          <w:rFonts w:ascii="Athelas" w:hAnsi="Athelas"/>
          <w:color w:val="333333"/>
          <w:shd w:val="clear" w:color="auto" w:fill="FFFFFF"/>
          <w:lang w:eastAsia="en-GB"/>
        </w:rPr>
        <w:t xml:space="preserve"> JL, </w:t>
      </w:r>
      <w:proofErr w:type="spellStart"/>
      <w:r>
        <w:rPr>
          <w:rFonts w:ascii="Athelas" w:hAnsi="Athelas"/>
          <w:color w:val="333333"/>
          <w:shd w:val="clear" w:color="auto" w:fill="FFFFFF"/>
          <w:lang w:eastAsia="en-GB"/>
        </w:rPr>
        <w:t>Bogetz</w:t>
      </w:r>
      <w:proofErr w:type="spellEnd"/>
      <w:r>
        <w:rPr>
          <w:rFonts w:ascii="Athelas" w:hAnsi="Athelas"/>
          <w:color w:val="333333"/>
          <w:shd w:val="clear" w:color="auto" w:fill="FFFFFF"/>
          <w:lang w:eastAsia="en-GB"/>
        </w:rPr>
        <w:t xml:space="preserve"> </w:t>
      </w:r>
      <w:proofErr w:type="spellStart"/>
      <w:r>
        <w:rPr>
          <w:rFonts w:ascii="Athelas" w:hAnsi="Athelas"/>
          <w:color w:val="333333"/>
          <w:shd w:val="clear" w:color="auto" w:fill="FFFFFF"/>
          <w:lang w:eastAsia="en-GB"/>
        </w:rPr>
        <w:t>A,Yager</w:t>
      </w:r>
      <w:proofErr w:type="spellEnd"/>
      <w:r>
        <w:rPr>
          <w:rFonts w:ascii="Athelas" w:hAnsi="Athelas"/>
          <w:color w:val="333333"/>
          <w:shd w:val="clear" w:color="auto" w:fill="FFFFFF"/>
          <w:lang w:eastAsia="en-GB"/>
        </w:rPr>
        <w:t xml:space="preserve"> J. Terminal anorexia nervosa: three cases and proposed clinical characteristics.</w:t>
      </w:r>
      <w:r>
        <w:rPr>
          <w:rFonts w:ascii="Cambria" w:hAnsi="Cambria"/>
          <w:color w:val="333333"/>
          <w:shd w:val="clear" w:color="auto" w:fill="FFFFFF"/>
          <w:lang w:eastAsia="en-GB"/>
        </w:rPr>
        <w:t> </w:t>
      </w:r>
      <w:r>
        <w:rPr>
          <w:rFonts w:ascii="Athelas" w:hAnsi="Athelas"/>
          <w:i/>
          <w:iCs/>
          <w:color w:val="333333"/>
          <w:lang w:eastAsia="en-GB"/>
        </w:rPr>
        <w:t xml:space="preserve">J Eat </w:t>
      </w:r>
      <w:proofErr w:type="spellStart"/>
      <w:r>
        <w:rPr>
          <w:rFonts w:ascii="Athelas" w:hAnsi="Athelas"/>
          <w:i/>
          <w:iCs/>
          <w:color w:val="333333"/>
          <w:lang w:eastAsia="en-GB"/>
        </w:rPr>
        <w:t>Disord</w:t>
      </w:r>
      <w:proofErr w:type="spellEnd"/>
      <w:r>
        <w:rPr>
          <w:rFonts w:ascii="Cambria" w:hAnsi="Cambria"/>
          <w:color w:val="333333"/>
          <w:shd w:val="clear" w:color="auto" w:fill="FFFFFF"/>
          <w:lang w:eastAsia="en-GB"/>
        </w:rPr>
        <w:t> </w:t>
      </w:r>
      <w:r>
        <w:rPr>
          <w:rFonts w:ascii="Athelas" w:hAnsi="Athelas"/>
          <w:b/>
          <w:bCs/>
          <w:color w:val="333333"/>
          <w:lang w:eastAsia="en-GB"/>
        </w:rPr>
        <w:t>10</w:t>
      </w:r>
      <w:r>
        <w:rPr>
          <w:rFonts w:ascii="Athelas" w:hAnsi="Athelas"/>
          <w:color w:val="333333"/>
          <w:shd w:val="clear" w:color="auto" w:fill="FFFFFF"/>
          <w:lang w:eastAsia="en-GB"/>
        </w:rPr>
        <w:t>, 23 (2022).</w:t>
      </w:r>
      <w:r>
        <w:rPr>
          <w:rFonts w:ascii="Cambria" w:hAnsi="Cambria"/>
          <w:color w:val="333333"/>
          <w:shd w:val="clear" w:color="auto" w:fill="FFFFFF"/>
          <w:lang w:eastAsia="en-GB"/>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helas">
    <w:altName w:val="Calibri"/>
    <w:charset w:val="4D"/>
    <w:family w:val="auto"/>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14F3" w14:textId="1CF5FAD3" w:rsidR="004839AD" w:rsidRDefault="004839AD">
    <w:pPr>
      <w:pStyle w:val="Footer"/>
    </w:pPr>
    <w:r>
      <w:rPr>
        <w:noProof/>
      </w:rPr>
      <mc:AlternateContent>
        <mc:Choice Requires="wps">
          <w:drawing>
            <wp:anchor distT="0" distB="0" distL="0" distR="0" simplePos="0" relativeHeight="251662336" behindDoc="0" locked="0" layoutInCell="1" allowOverlap="1" wp14:anchorId="23A439A2" wp14:editId="65A42649">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CA270" w14:textId="5ED0878A" w:rsidR="004839AD" w:rsidRPr="004839AD" w:rsidRDefault="004839AD" w:rsidP="004839AD">
                          <w:pPr>
                            <w:spacing w:after="0"/>
                            <w:rPr>
                              <w:rFonts w:ascii="Arial" w:eastAsia="Arial" w:hAnsi="Arial" w:cs="Arial"/>
                              <w:noProof/>
                              <w:color w:val="A80000"/>
                              <w:sz w:val="24"/>
                              <w:szCs w:val="24"/>
                            </w:rPr>
                          </w:pPr>
                          <w:r w:rsidRPr="004839A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A439A2"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A5CA270" w14:textId="5ED0878A" w:rsidR="004839AD" w:rsidRPr="004839AD" w:rsidRDefault="004839AD" w:rsidP="004839AD">
                    <w:pPr>
                      <w:spacing w:after="0"/>
                      <w:rPr>
                        <w:rFonts w:ascii="Arial" w:eastAsia="Arial" w:hAnsi="Arial" w:cs="Arial"/>
                        <w:noProof/>
                        <w:color w:val="A80000"/>
                        <w:sz w:val="24"/>
                        <w:szCs w:val="24"/>
                      </w:rPr>
                    </w:pPr>
                    <w:r w:rsidRPr="004839A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C6AF" w14:textId="54993CD9" w:rsidR="009832C7" w:rsidRDefault="004839AD" w:rsidP="009832C7">
    <w:pPr>
      <w:pStyle w:val="Footer"/>
      <w:rPr>
        <w:color w:val="808080" w:themeColor="background1" w:themeShade="80"/>
      </w:rPr>
    </w:pPr>
    <w:r>
      <w:rPr>
        <w:noProof/>
        <w:color w:val="808080" w:themeColor="background1" w:themeShade="80"/>
      </w:rPr>
      <mc:AlternateContent>
        <mc:Choice Requires="wps">
          <w:drawing>
            <wp:anchor distT="0" distB="0" distL="0" distR="0" simplePos="0" relativeHeight="251663360" behindDoc="0" locked="0" layoutInCell="1" allowOverlap="1" wp14:anchorId="15C03E4E" wp14:editId="1244ADD8">
              <wp:simplePos x="914400" y="9563100"/>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28617" w14:textId="477EC3CC" w:rsidR="004839AD" w:rsidRPr="004839AD" w:rsidRDefault="004839AD" w:rsidP="004839AD">
                          <w:pPr>
                            <w:spacing w:after="0"/>
                            <w:rPr>
                              <w:rFonts w:ascii="Arial" w:eastAsia="Arial" w:hAnsi="Arial" w:cs="Arial"/>
                              <w:noProof/>
                              <w:color w:val="A80000"/>
                              <w:sz w:val="24"/>
                              <w:szCs w:val="24"/>
                            </w:rPr>
                          </w:pPr>
                          <w:r w:rsidRPr="004839A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03E4E"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0228617" w14:textId="477EC3CC" w:rsidR="004839AD" w:rsidRPr="004839AD" w:rsidRDefault="004839AD" w:rsidP="004839AD">
                    <w:pPr>
                      <w:spacing w:after="0"/>
                      <w:rPr>
                        <w:rFonts w:ascii="Arial" w:eastAsia="Arial" w:hAnsi="Arial" w:cs="Arial"/>
                        <w:noProof/>
                        <w:color w:val="A80000"/>
                        <w:sz w:val="24"/>
                        <w:szCs w:val="24"/>
                      </w:rPr>
                    </w:pPr>
                    <w:r w:rsidRPr="004839AD">
                      <w:rPr>
                        <w:rFonts w:ascii="Arial" w:eastAsia="Arial" w:hAnsi="Arial" w:cs="Arial"/>
                        <w:noProof/>
                        <w:color w:val="A80000"/>
                        <w:sz w:val="24"/>
                        <w:szCs w:val="24"/>
                      </w:rPr>
                      <w:t xml:space="preserve">OFFICIAL </w:t>
                    </w:r>
                  </w:p>
                </w:txbxContent>
              </v:textbox>
              <w10:wrap anchorx="page" anchory="page"/>
            </v:shape>
          </w:pict>
        </mc:Fallback>
      </mc:AlternateContent>
    </w:r>
    <w:r w:rsidR="009832C7">
      <w:rPr>
        <w:color w:val="808080" w:themeColor="background1" w:themeShade="80"/>
      </w:rPr>
      <w:t>IMSANZ-RN Research Proposal Submission Form (2022)</w:t>
    </w:r>
  </w:p>
  <w:p w14:paraId="21752E39" w14:textId="1ED788F8" w:rsidR="009832C7" w:rsidRDefault="009832C7" w:rsidP="009832C7">
    <w:pPr>
      <w:pStyle w:val="Footer"/>
      <w:rPr>
        <w:color w:val="808080" w:themeColor="background1" w:themeShade="80"/>
      </w:rPr>
    </w:pPr>
    <w:r>
      <w:rPr>
        <w:color w:val="808080" w:themeColor="background1" w:themeShade="80"/>
      </w:rPr>
      <w:t xml:space="preserve">Version </w:t>
    </w:r>
    <w:r w:rsidR="00D47D37">
      <w:rPr>
        <w:color w:val="808080" w:themeColor="background1" w:themeShade="80"/>
      </w:rPr>
      <w:t>2</w:t>
    </w:r>
    <w:r>
      <w:rPr>
        <w:color w:val="808080" w:themeColor="background1" w:themeShade="80"/>
      </w:rPr>
      <w:t xml:space="preserve">.0, Approved by IMSANZ Board </w:t>
    </w:r>
    <w:r w:rsidR="00D47D37">
      <w:rPr>
        <w:color w:val="808080" w:themeColor="background1" w:themeShade="80"/>
      </w:rPr>
      <w:t>Dec</w:t>
    </w:r>
    <w:r>
      <w:rPr>
        <w:color w:val="808080" w:themeColor="background1" w:themeShade="80"/>
      </w:rPr>
      <w:t xml:space="preserve"> 2023</w:t>
    </w:r>
  </w:p>
  <w:p w14:paraId="34E538EB" w14:textId="04C8D24C" w:rsidR="009832C7" w:rsidRDefault="009832C7">
    <w:pPr>
      <w:pStyle w:val="Footer"/>
    </w:pPr>
  </w:p>
  <w:p w14:paraId="51FD149E" w14:textId="77777777" w:rsidR="009832C7" w:rsidRDefault="00983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32FC" w14:textId="620EE940" w:rsidR="004839AD" w:rsidRDefault="004839AD">
    <w:pPr>
      <w:pStyle w:val="Footer"/>
    </w:pPr>
    <w:r>
      <w:rPr>
        <w:noProof/>
      </w:rPr>
      <mc:AlternateContent>
        <mc:Choice Requires="wps">
          <w:drawing>
            <wp:anchor distT="0" distB="0" distL="0" distR="0" simplePos="0" relativeHeight="251661312" behindDoc="0" locked="0" layoutInCell="1" allowOverlap="1" wp14:anchorId="71173688" wp14:editId="549E4D86">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E29B7" w14:textId="58C34924" w:rsidR="004839AD" w:rsidRPr="004839AD" w:rsidRDefault="004839AD" w:rsidP="004839AD">
                          <w:pPr>
                            <w:spacing w:after="0"/>
                            <w:rPr>
                              <w:rFonts w:ascii="Arial" w:eastAsia="Arial" w:hAnsi="Arial" w:cs="Arial"/>
                              <w:noProof/>
                              <w:color w:val="A80000"/>
                              <w:sz w:val="24"/>
                              <w:szCs w:val="24"/>
                            </w:rPr>
                          </w:pPr>
                          <w:r w:rsidRPr="004839A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73688"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1EE29B7" w14:textId="58C34924" w:rsidR="004839AD" w:rsidRPr="004839AD" w:rsidRDefault="004839AD" w:rsidP="004839AD">
                    <w:pPr>
                      <w:spacing w:after="0"/>
                      <w:rPr>
                        <w:rFonts w:ascii="Arial" w:eastAsia="Arial" w:hAnsi="Arial" w:cs="Arial"/>
                        <w:noProof/>
                        <w:color w:val="A80000"/>
                        <w:sz w:val="24"/>
                        <w:szCs w:val="24"/>
                      </w:rPr>
                    </w:pPr>
                    <w:r w:rsidRPr="004839A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D651" w14:textId="77777777" w:rsidR="006B428D" w:rsidRDefault="006B428D" w:rsidP="009832C7">
      <w:pPr>
        <w:spacing w:after="0" w:line="240" w:lineRule="auto"/>
      </w:pPr>
      <w:r>
        <w:separator/>
      </w:r>
    </w:p>
  </w:footnote>
  <w:footnote w:type="continuationSeparator" w:id="0">
    <w:p w14:paraId="3893309A" w14:textId="77777777" w:rsidR="006B428D" w:rsidRDefault="006B428D" w:rsidP="00983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04BB" w14:textId="134AC85A" w:rsidR="004839AD" w:rsidRDefault="004839AD">
    <w:pPr>
      <w:pStyle w:val="Header"/>
    </w:pPr>
    <w:r>
      <w:rPr>
        <w:noProof/>
      </w:rPr>
      <mc:AlternateContent>
        <mc:Choice Requires="wps">
          <w:drawing>
            <wp:anchor distT="0" distB="0" distL="0" distR="0" simplePos="0" relativeHeight="251659264" behindDoc="0" locked="0" layoutInCell="1" allowOverlap="1" wp14:anchorId="36F4EBA7" wp14:editId="4038A2C6">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9D4941" w14:textId="78101A6D" w:rsidR="004839AD" w:rsidRPr="004839AD" w:rsidRDefault="004839AD" w:rsidP="004839AD">
                          <w:pPr>
                            <w:spacing w:after="0"/>
                            <w:rPr>
                              <w:rFonts w:ascii="Arial" w:eastAsia="Arial" w:hAnsi="Arial" w:cs="Arial"/>
                              <w:noProof/>
                              <w:color w:val="A80000"/>
                              <w:sz w:val="24"/>
                              <w:szCs w:val="24"/>
                            </w:rPr>
                          </w:pPr>
                          <w:r w:rsidRPr="004839A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F4EBA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79D4941" w14:textId="78101A6D" w:rsidR="004839AD" w:rsidRPr="004839AD" w:rsidRDefault="004839AD" w:rsidP="004839AD">
                    <w:pPr>
                      <w:spacing w:after="0"/>
                      <w:rPr>
                        <w:rFonts w:ascii="Arial" w:eastAsia="Arial" w:hAnsi="Arial" w:cs="Arial"/>
                        <w:noProof/>
                        <w:color w:val="A80000"/>
                        <w:sz w:val="24"/>
                        <w:szCs w:val="24"/>
                      </w:rPr>
                    </w:pPr>
                    <w:r w:rsidRPr="004839AD">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6B78" w14:textId="61CB0CFD" w:rsidR="004839AD" w:rsidRDefault="004839AD">
    <w:pPr>
      <w:pStyle w:val="Header"/>
    </w:pPr>
    <w:r>
      <w:rPr>
        <w:noProof/>
      </w:rPr>
      <mc:AlternateContent>
        <mc:Choice Requires="wps">
          <w:drawing>
            <wp:anchor distT="0" distB="0" distL="0" distR="0" simplePos="0" relativeHeight="251660288" behindDoc="0" locked="0" layoutInCell="1" allowOverlap="1" wp14:anchorId="45BE3567" wp14:editId="4AB90B5D">
              <wp:simplePos x="914400" y="447675"/>
              <wp:positionH relativeFrom="page">
                <wp:align>center</wp:align>
              </wp:positionH>
              <wp:positionV relativeFrom="page">
                <wp:align>top</wp:align>
              </wp:positionV>
              <wp:extent cx="443865" cy="443865"/>
              <wp:effectExtent l="0" t="0" r="18415" b="127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864F4" w14:textId="6FCDE95E" w:rsidR="004839AD" w:rsidRPr="004839AD" w:rsidRDefault="004839AD" w:rsidP="004839AD">
                          <w:pPr>
                            <w:spacing w:after="0"/>
                            <w:rPr>
                              <w:rFonts w:ascii="Arial" w:eastAsia="Arial" w:hAnsi="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E356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01864F4" w14:textId="6FCDE95E" w:rsidR="004839AD" w:rsidRPr="004839AD" w:rsidRDefault="004839AD" w:rsidP="004839AD">
                    <w:pPr>
                      <w:spacing w:after="0"/>
                      <w:rPr>
                        <w:rFonts w:ascii="Arial" w:eastAsia="Arial" w:hAnsi="Arial" w:cs="Arial"/>
                        <w:noProof/>
                        <w:color w:val="A8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6000" w14:textId="38A03715" w:rsidR="004839AD" w:rsidRDefault="004839AD">
    <w:pPr>
      <w:pStyle w:val="Header"/>
    </w:pPr>
    <w:r>
      <w:rPr>
        <w:noProof/>
      </w:rPr>
      <mc:AlternateContent>
        <mc:Choice Requires="wps">
          <w:drawing>
            <wp:anchor distT="0" distB="0" distL="0" distR="0" simplePos="0" relativeHeight="251658240" behindDoc="0" locked="0" layoutInCell="1" allowOverlap="1" wp14:anchorId="756DFC6A" wp14:editId="2E61FADD">
              <wp:simplePos x="635" y="635"/>
              <wp:positionH relativeFrom="page">
                <wp:align>center</wp:align>
              </wp:positionH>
              <wp:positionV relativeFrom="page">
                <wp:align>top</wp:align>
              </wp:positionV>
              <wp:extent cx="443865" cy="443865"/>
              <wp:effectExtent l="0" t="0" r="18415" b="127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90537" w14:textId="3639F243" w:rsidR="004839AD" w:rsidRPr="004839AD" w:rsidRDefault="004839AD" w:rsidP="004839AD">
                          <w:pPr>
                            <w:spacing w:after="0"/>
                            <w:rPr>
                              <w:rFonts w:ascii="Arial" w:eastAsia="Arial" w:hAnsi="Arial" w:cs="Arial"/>
                              <w:noProof/>
                              <w:color w:val="A80000"/>
                              <w:sz w:val="24"/>
                              <w:szCs w:val="24"/>
                            </w:rPr>
                          </w:pPr>
                          <w:r w:rsidRPr="004839A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DFC6A"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3A90537" w14:textId="3639F243" w:rsidR="004839AD" w:rsidRPr="004839AD" w:rsidRDefault="004839AD" w:rsidP="004839AD">
                    <w:pPr>
                      <w:spacing w:after="0"/>
                      <w:rPr>
                        <w:rFonts w:ascii="Arial" w:eastAsia="Arial" w:hAnsi="Arial" w:cs="Arial"/>
                        <w:noProof/>
                        <w:color w:val="A80000"/>
                        <w:sz w:val="24"/>
                        <w:szCs w:val="24"/>
                      </w:rPr>
                    </w:pPr>
                    <w:r w:rsidRPr="004839AD">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53E"/>
    <w:multiLevelType w:val="multilevel"/>
    <w:tmpl w:val="17F0D4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87677D"/>
    <w:multiLevelType w:val="multilevel"/>
    <w:tmpl w:val="E6F4DF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22B2837"/>
    <w:multiLevelType w:val="hybridMultilevel"/>
    <w:tmpl w:val="12B05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0C0A2F"/>
    <w:multiLevelType w:val="multilevel"/>
    <w:tmpl w:val="C14AED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5DF5C0C"/>
    <w:multiLevelType w:val="multilevel"/>
    <w:tmpl w:val="E04A1D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B557CC3"/>
    <w:multiLevelType w:val="multilevel"/>
    <w:tmpl w:val="36CED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8840556">
    <w:abstractNumId w:val="0"/>
  </w:num>
  <w:num w:numId="2" w16cid:durableId="1977224344">
    <w:abstractNumId w:val="5"/>
  </w:num>
  <w:num w:numId="3" w16cid:durableId="1471169324">
    <w:abstractNumId w:val="2"/>
  </w:num>
  <w:num w:numId="4" w16cid:durableId="969700725">
    <w:abstractNumId w:val="3"/>
  </w:num>
  <w:num w:numId="5" w16cid:durableId="808665694">
    <w:abstractNumId w:val="1"/>
  </w:num>
  <w:num w:numId="6" w16cid:durableId="1101872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B"/>
    <w:rsid w:val="00040C3B"/>
    <w:rsid w:val="000F4A95"/>
    <w:rsid w:val="0031306F"/>
    <w:rsid w:val="00334D1C"/>
    <w:rsid w:val="003D294C"/>
    <w:rsid w:val="00420842"/>
    <w:rsid w:val="004839AD"/>
    <w:rsid w:val="004F6901"/>
    <w:rsid w:val="005A6EE6"/>
    <w:rsid w:val="005B47F0"/>
    <w:rsid w:val="00651DA3"/>
    <w:rsid w:val="006B428D"/>
    <w:rsid w:val="008436E4"/>
    <w:rsid w:val="008A26A0"/>
    <w:rsid w:val="008A310A"/>
    <w:rsid w:val="009832C7"/>
    <w:rsid w:val="009E45E5"/>
    <w:rsid w:val="00AD31D1"/>
    <w:rsid w:val="00BA4EDB"/>
    <w:rsid w:val="00CC554E"/>
    <w:rsid w:val="00D47D37"/>
    <w:rsid w:val="00DA2809"/>
    <w:rsid w:val="00E45CF9"/>
    <w:rsid w:val="00E87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1940"/>
  <w15:chartTrackingRefBased/>
  <w15:docId w15:val="{4130D677-48D7-46DA-B008-EF6E2E40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C3B"/>
    <w:pPr>
      <w:ind w:left="720"/>
      <w:contextualSpacing/>
    </w:pPr>
  </w:style>
  <w:style w:type="paragraph" w:styleId="Header">
    <w:name w:val="header"/>
    <w:basedOn w:val="Normal"/>
    <w:link w:val="HeaderChar"/>
    <w:uiPriority w:val="99"/>
    <w:unhideWhenUsed/>
    <w:rsid w:val="00983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2C7"/>
  </w:style>
  <w:style w:type="paragraph" w:styleId="Footer">
    <w:name w:val="footer"/>
    <w:basedOn w:val="Normal"/>
    <w:link w:val="FooterChar"/>
    <w:uiPriority w:val="99"/>
    <w:unhideWhenUsed/>
    <w:rsid w:val="00983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2C7"/>
  </w:style>
  <w:style w:type="paragraph" w:styleId="Revision">
    <w:name w:val="Revision"/>
    <w:hidden/>
    <w:uiPriority w:val="99"/>
    <w:semiHidden/>
    <w:rsid w:val="008A310A"/>
    <w:pPr>
      <w:spacing w:after="0" w:line="240" w:lineRule="auto"/>
    </w:pPr>
  </w:style>
  <w:style w:type="character" w:styleId="Hyperlink">
    <w:name w:val="Hyperlink"/>
    <w:basedOn w:val="DefaultParagraphFont"/>
    <w:uiPriority w:val="99"/>
    <w:unhideWhenUsed/>
    <w:rsid w:val="00E45CF9"/>
    <w:rPr>
      <w:color w:val="0563C1" w:themeColor="hyperlink"/>
      <w:u w:val="single"/>
    </w:rPr>
  </w:style>
  <w:style w:type="character" w:styleId="UnresolvedMention">
    <w:name w:val="Unresolved Mention"/>
    <w:basedOn w:val="DefaultParagraphFont"/>
    <w:uiPriority w:val="99"/>
    <w:semiHidden/>
    <w:unhideWhenUsed/>
    <w:rsid w:val="00E45CF9"/>
    <w:rPr>
      <w:color w:val="605E5C"/>
      <w:shd w:val="clear" w:color="auto" w:fill="E1DFDD"/>
    </w:rPr>
  </w:style>
  <w:style w:type="character" w:styleId="EndnoteReference">
    <w:name w:val="endnote reference"/>
    <w:basedOn w:val="DefaultParagraphFont"/>
    <w:uiPriority w:val="99"/>
    <w:semiHidden/>
    <w:unhideWhenUsed/>
    <w:rsid w:val="008436E4"/>
    <w:rPr>
      <w:vertAlign w:val="superscript"/>
    </w:rPr>
  </w:style>
  <w:style w:type="character" w:styleId="Emphasis">
    <w:name w:val="Emphasis"/>
    <w:basedOn w:val="DefaultParagraphFont"/>
    <w:uiPriority w:val="20"/>
    <w:qFormat/>
    <w:rsid w:val="008436E4"/>
    <w:rPr>
      <w:i/>
      <w:iCs/>
    </w:rPr>
  </w:style>
  <w:style w:type="character" w:customStyle="1" w:styleId="Subtitle1">
    <w:name w:val="Subtitle1"/>
    <w:basedOn w:val="DefaultParagraphFont"/>
    <w:rsid w:val="008436E4"/>
  </w:style>
  <w:style w:type="character" w:customStyle="1" w:styleId="colon-for-citation-subtitle">
    <w:name w:val="colon-for-citation-subtitle"/>
    <w:basedOn w:val="DefaultParagraphFont"/>
    <w:rsid w:val="008436E4"/>
  </w:style>
  <w:style w:type="paragraph" w:styleId="NoSpacing">
    <w:name w:val="No Spacing"/>
    <w:uiPriority w:val="1"/>
    <w:qFormat/>
    <w:rsid w:val="00BA4EDB"/>
    <w:pPr>
      <w:spacing w:after="0" w:line="240" w:lineRule="auto"/>
    </w:pPr>
  </w:style>
  <w:style w:type="paragraph" w:styleId="EndnoteText">
    <w:name w:val="endnote text"/>
    <w:basedOn w:val="Normal"/>
    <w:link w:val="EndnoteTextChar"/>
    <w:uiPriority w:val="99"/>
    <w:semiHidden/>
    <w:unhideWhenUsed/>
    <w:rsid w:val="00BA4E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4EDB"/>
    <w:rPr>
      <w:sz w:val="20"/>
      <w:szCs w:val="20"/>
    </w:rPr>
  </w:style>
  <w:style w:type="paragraph" w:styleId="Title">
    <w:name w:val="Title"/>
    <w:basedOn w:val="Normal"/>
    <w:next w:val="Normal"/>
    <w:link w:val="TitleChar"/>
    <w:uiPriority w:val="10"/>
    <w:qFormat/>
    <w:rsid w:val="00BA4EDB"/>
    <w:pPr>
      <w:keepNext/>
      <w:keepLines/>
      <w:spacing w:before="480" w:after="120"/>
    </w:pPr>
    <w:rPr>
      <w:rFonts w:ascii="Calibri" w:eastAsia="Calibri" w:hAnsi="Calibri" w:cs="Calibri"/>
      <w:b/>
      <w:sz w:val="72"/>
      <w:szCs w:val="72"/>
      <w:lang w:eastAsia="en-AU"/>
    </w:rPr>
  </w:style>
  <w:style w:type="character" w:customStyle="1" w:styleId="TitleChar">
    <w:name w:val="Title Char"/>
    <w:basedOn w:val="DefaultParagraphFont"/>
    <w:link w:val="Title"/>
    <w:uiPriority w:val="10"/>
    <w:rsid w:val="00BA4EDB"/>
    <w:rPr>
      <w:rFonts w:ascii="Calibri" w:eastAsia="Calibri" w:hAnsi="Calibri" w:cs="Calibri"/>
      <w:b/>
      <w:sz w:val="72"/>
      <w:szCs w:val="7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russell@sa.gov.a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trick.russell@sa.gov.a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190D53FEA0483AB9AC62B3C1EAE374"/>
        <w:category>
          <w:name w:val="General"/>
          <w:gallery w:val="placeholder"/>
        </w:category>
        <w:types>
          <w:type w:val="bbPlcHdr"/>
        </w:types>
        <w:behaviors>
          <w:behavior w:val="content"/>
        </w:behaviors>
        <w:guid w:val="{D54C88C6-0151-45C8-A6D3-BA64F5FC9FDA}"/>
      </w:docPartPr>
      <w:docPartBody>
        <w:p w:rsidR="006914B6" w:rsidRDefault="00D57FAB" w:rsidP="00D57FAB">
          <w:pPr>
            <w:pStyle w:val="92190D53FEA0483AB9AC62B3C1EAE374"/>
          </w:pPr>
          <w:r w:rsidRPr="00C06E8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helas">
    <w:altName w:val="Calibri"/>
    <w:charset w:val="4D"/>
    <w:family w:val="auto"/>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AB"/>
    <w:rsid w:val="006914B6"/>
    <w:rsid w:val="00D57F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57FAB"/>
    <w:rPr>
      <w:color w:val="808080"/>
    </w:rPr>
  </w:style>
  <w:style w:type="paragraph" w:customStyle="1" w:styleId="92190D53FEA0483AB9AC62B3C1EAE374">
    <w:name w:val="92190D53FEA0483AB9AC62B3C1EAE374"/>
    <w:rsid w:val="00D57FAB"/>
  </w:style>
  <w:style w:type="paragraph" w:customStyle="1" w:styleId="FD6E60B92D6E4569940F465578A974CE">
    <w:name w:val="FD6E60B92D6E4569940F465578A974CE"/>
    <w:rsid w:val="00D57FAB"/>
  </w:style>
  <w:style w:type="paragraph" w:customStyle="1" w:styleId="1C19910390FA423BA98E9FD7EE29EAFD">
    <w:name w:val="1C19910390FA423BA98E9FD7EE29EAFD"/>
    <w:rsid w:val="00D57FAB"/>
  </w:style>
  <w:style w:type="paragraph" w:customStyle="1" w:styleId="20B1A1C3F30647179A37C15C127CF444">
    <w:name w:val="20B1A1C3F30647179A37C15C127CF444"/>
    <w:rsid w:val="00D57FAB"/>
  </w:style>
  <w:style w:type="paragraph" w:customStyle="1" w:styleId="9F9E116D670247E3ABF74B3669C18549">
    <w:name w:val="9F9E116D670247E3ABF74B3669C18549"/>
    <w:rsid w:val="00D57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F5C6-6945-4094-91B8-4D108D7DC66F}">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 Ar Kar</dc:creator>
  <cp:keywords/>
  <dc:description/>
  <cp:lastModifiedBy>Russell, Patrick (Health)</cp:lastModifiedBy>
  <cp:revision>2</cp:revision>
  <dcterms:created xsi:type="dcterms:W3CDTF">2024-06-20T00:28:00Z</dcterms:created>
  <dcterms:modified xsi:type="dcterms:W3CDTF">2024-06-20T00:28:00Z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